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C3CA8" w14:textId="77777777" w:rsidR="00CA3616" w:rsidRDefault="00CA3616">
      <w:pPr>
        <w:pStyle w:val="Nagwek"/>
      </w:pPr>
    </w:p>
    <w:p w14:paraId="54AFD62B" w14:textId="4242069A" w:rsidR="00CA3616" w:rsidRDefault="006510F2">
      <w:pPr>
        <w:pStyle w:val="Nagwek"/>
      </w:pPr>
      <w:r>
        <w:t>sygn. postępowania: ZZ-2380-</w:t>
      </w:r>
      <w:r w:rsidR="003B71B3">
        <w:t>60</w:t>
      </w:r>
      <w:r>
        <w:t>/26</w:t>
      </w:r>
    </w:p>
    <w:p w14:paraId="78B800FD" w14:textId="02CD9A59" w:rsidR="00CA3616" w:rsidRPr="005A02BB" w:rsidRDefault="006510F2">
      <w:pPr>
        <w:spacing w:line="276" w:lineRule="auto"/>
        <w:ind w:left="720" w:firstLine="720"/>
        <w:jc w:val="right"/>
        <w:rPr>
          <w:b/>
        </w:rPr>
      </w:pPr>
      <w:r w:rsidRPr="005A02BB">
        <w:rPr>
          <w:b/>
        </w:rPr>
        <w:t xml:space="preserve"> </w:t>
      </w:r>
      <w:r w:rsidR="005A02BB" w:rsidRPr="005A02BB">
        <w:rPr>
          <w:b/>
        </w:rPr>
        <w:t>Z</w:t>
      </w:r>
      <w:r w:rsidRPr="005A02BB">
        <w:rPr>
          <w:b/>
        </w:rPr>
        <w:t>ałącznik nr 3 do SWZ</w:t>
      </w:r>
    </w:p>
    <w:p w14:paraId="460AF427" w14:textId="77777777" w:rsidR="00CA3616" w:rsidRDefault="00CA3616">
      <w:pPr>
        <w:spacing w:line="276" w:lineRule="auto"/>
        <w:ind w:firstLine="567"/>
        <w:jc w:val="right"/>
        <w:rPr>
          <w:b/>
        </w:rPr>
      </w:pPr>
    </w:p>
    <w:p w14:paraId="2D455AF4" w14:textId="77777777" w:rsidR="00CA3616" w:rsidRDefault="006510F2">
      <w:pPr>
        <w:spacing w:line="276" w:lineRule="auto"/>
        <w:ind w:firstLine="567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Oświadczenie wykonawcy dotyczące odpowiednio spełniania warunków udziału </w:t>
      </w:r>
      <w:r>
        <w:rPr>
          <w:b/>
          <w:color w:val="000000"/>
          <w:sz w:val="22"/>
          <w:szCs w:val="22"/>
        </w:rPr>
        <w:br/>
        <w:t xml:space="preserve">w postępowaniu oraz  przesłanek  wykluczenia z postępowania, </w:t>
      </w:r>
      <w:r>
        <w:rPr>
          <w:b/>
          <w:color w:val="000000"/>
          <w:sz w:val="22"/>
          <w:szCs w:val="22"/>
        </w:rPr>
        <w:br/>
        <w:t>na podstawie art. 125 ust. 1 uPzp</w:t>
      </w:r>
    </w:p>
    <w:p w14:paraId="58BF13DD" w14:textId="77777777" w:rsidR="00CA3616" w:rsidRDefault="006510F2">
      <w:pPr>
        <w:tabs>
          <w:tab w:val="left" w:pos="3769"/>
        </w:tabs>
        <w:spacing w:line="276" w:lineRule="auto"/>
        <w:ind w:firstLine="567"/>
        <w:rPr>
          <w:b/>
        </w:rPr>
      </w:pPr>
      <w:r>
        <w:rPr>
          <w:b/>
        </w:rPr>
        <w:tab/>
      </w:r>
    </w:p>
    <w:p w14:paraId="3569DB3B" w14:textId="77777777" w:rsidR="00CA3616" w:rsidRDefault="006510F2">
      <w:pPr>
        <w:pStyle w:val="Akapitzlist"/>
        <w:numPr>
          <w:ilvl w:val="0"/>
          <w:numId w:val="2"/>
        </w:numPr>
        <w:jc w:val="both"/>
        <w:textAlignment w:val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Dotyczące wykonawcy</w:t>
      </w:r>
    </w:p>
    <w:p w14:paraId="390C2706" w14:textId="77777777" w:rsidR="00CA3616" w:rsidRDefault="006510F2">
      <w:pPr>
        <w:pStyle w:val="Akapitzlist"/>
        <w:widowControl w:val="0"/>
        <w:ind w:left="0" w:right="278" w:firstLine="360"/>
        <w:jc w:val="both"/>
        <w:textAlignment w:val="auto"/>
        <w:rPr>
          <w:rFonts w:ascii="Times New Roman" w:eastAsia="Arial Narrow" w:hAnsi="Times New Roman" w:cs="Times New Roman"/>
          <w:color w:val="000000"/>
          <w:sz w:val="20"/>
          <w:szCs w:val="20"/>
        </w:rPr>
      </w:pPr>
      <w:r>
        <w:rPr>
          <w:rFonts w:ascii="Times New Roman" w:eastAsia="Arial Narrow" w:hAnsi="Times New Roman" w:cs="Times New Roman"/>
          <w:color w:val="000000"/>
          <w:sz w:val="20"/>
          <w:szCs w:val="20"/>
        </w:rPr>
        <w:t>Oświadczam, że:</w:t>
      </w:r>
    </w:p>
    <w:p w14:paraId="2241DAB0" w14:textId="77777777" w:rsidR="00CA3616" w:rsidRDefault="006510F2" w:rsidP="00366D01">
      <w:pPr>
        <w:pStyle w:val="Tekstpodstawowy31"/>
        <w:widowControl/>
        <w:numPr>
          <w:ilvl w:val="0"/>
          <w:numId w:val="3"/>
        </w:numPr>
        <w:tabs>
          <w:tab w:val="left" w:pos="426"/>
        </w:tabs>
        <w:spacing w:line="264" w:lineRule="auto"/>
        <w:ind w:left="0" w:right="-2" w:firstLine="0"/>
        <w:textAlignment w:val="auto"/>
      </w:pPr>
      <w:r>
        <w:rPr>
          <w:rFonts w:ascii="Times New Roman" w:eastAsia="Arial Narrow" w:hAnsi="Times New Roman"/>
          <w:color w:val="000000"/>
          <w:sz w:val="20"/>
        </w:rPr>
        <w:t>spełniam warunki udziału w postępowaniu</w:t>
      </w:r>
      <w:r>
        <w:rPr>
          <w:rFonts w:ascii="Times New Roman" w:hAnsi="Times New Roman"/>
          <w:b w:val="0"/>
          <w:sz w:val="20"/>
        </w:rPr>
        <w:t xml:space="preserve">, </w:t>
      </w:r>
      <w:r>
        <w:rPr>
          <w:rFonts w:ascii="Times New Roman" w:eastAsia="Arial Narrow" w:hAnsi="Times New Roman"/>
          <w:b w:val="0"/>
          <w:color w:val="000000"/>
          <w:sz w:val="20"/>
        </w:rPr>
        <w:t>określone przez Zamawiającego w rozdz. VIII pkt 2.4 SWZ;</w:t>
      </w:r>
    </w:p>
    <w:p w14:paraId="536F4CAE" w14:textId="77777777" w:rsidR="00CA3616" w:rsidRDefault="006510F2">
      <w:pPr>
        <w:pStyle w:val="Akapitzlist"/>
        <w:widowControl w:val="0"/>
        <w:numPr>
          <w:ilvl w:val="0"/>
          <w:numId w:val="3"/>
        </w:numPr>
        <w:suppressAutoHyphens w:val="0"/>
        <w:ind w:left="426" w:right="-2" w:hanging="426"/>
        <w:jc w:val="both"/>
        <w:textAlignment w:val="auto"/>
      </w:pPr>
      <w:r>
        <w:rPr>
          <w:rFonts w:ascii="Times New Roman" w:hAnsi="Times New Roman" w:cs="Times New Roman"/>
          <w:b/>
          <w:sz w:val="20"/>
          <w:szCs w:val="20"/>
        </w:rPr>
        <w:t>nie podlegam wykluczeniu z postępowania</w:t>
      </w:r>
      <w:r>
        <w:rPr>
          <w:rFonts w:ascii="Times New Roman" w:hAnsi="Times New Roman" w:cs="Times New Roman"/>
          <w:sz w:val="20"/>
          <w:szCs w:val="20"/>
        </w:rPr>
        <w:t xml:space="preserve"> na podstawie</w:t>
      </w:r>
      <w:r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art. 108 ust. 1 pkt. 1-6 i art. 109 ust.1 pkt. 4,5 i 7 uPzp* oraz na podstawie art. 7 ust. 1 ustawy z dnia 13 kwietnia 2022 r. o szczeg</w:t>
      </w:r>
      <w:r>
        <w:rPr>
          <w:rFonts w:ascii="Times New Roman" w:hAnsi="Times New Roman"/>
          <w:sz w:val="20"/>
          <w:szCs w:val="20"/>
        </w:rPr>
        <w:t>ólnych rozwiązaniach w zakresie przeciwdziałania wspieraniu agresji na Ukrainę oraz służących ochronie bezpieczeństwa narodowego**,</w:t>
      </w:r>
    </w:p>
    <w:p w14:paraId="6FDD98A2" w14:textId="77777777" w:rsidR="00CA3616" w:rsidRDefault="006510F2">
      <w:pPr>
        <w:pStyle w:val="Akapitzlist"/>
        <w:widowControl w:val="0"/>
        <w:numPr>
          <w:ilvl w:val="0"/>
          <w:numId w:val="3"/>
        </w:numPr>
        <w:suppressAutoHyphens w:val="0"/>
        <w:ind w:left="426" w:right="-2" w:hanging="426"/>
        <w:jc w:val="both"/>
        <w:textAlignment w:val="auto"/>
      </w:pPr>
      <w:r>
        <w:rPr>
          <w:rFonts w:ascii="Times New Roman" w:hAnsi="Times New Roman" w:cs="Times New Roman"/>
          <w:sz w:val="20"/>
          <w:szCs w:val="20"/>
        </w:rPr>
        <w:t>należę/nie należę* do tej samej grupy kapitałowej, w przypadku przynależności wpisać nazwy podmiotów</w:t>
      </w:r>
      <w:r>
        <w:rPr>
          <w:rFonts w:ascii="Times New Roman" w:hAnsi="Times New Roman" w:cs="Times New Roman"/>
          <w:sz w:val="20"/>
          <w:szCs w:val="20"/>
        </w:rPr>
        <w:br/>
        <w:t>wchodzących w skład grupy kapitałowej:</w:t>
      </w:r>
    </w:p>
    <w:p w14:paraId="23356E7F" w14:textId="77777777" w:rsidR="00CA3616" w:rsidRDefault="006510F2">
      <w:pPr>
        <w:numPr>
          <w:ilvl w:val="0"/>
          <w:numId w:val="4"/>
        </w:numPr>
        <w:suppressAutoHyphens w:val="0"/>
        <w:autoSpaceDE w:val="0"/>
        <w:spacing w:line="264" w:lineRule="auto"/>
        <w:ind w:left="0" w:right="-2" w:firstLine="0"/>
        <w:jc w:val="both"/>
        <w:textAlignment w:val="auto"/>
      </w:pPr>
      <w:r>
        <w:rPr>
          <w:rFonts w:eastAsia="Calibri"/>
        </w:rPr>
        <w:t>…………………………………..……………………………………………………………………</w:t>
      </w:r>
    </w:p>
    <w:p w14:paraId="53DCCA7D" w14:textId="77777777" w:rsidR="00CA3616" w:rsidRDefault="006510F2">
      <w:pPr>
        <w:numPr>
          <w:ilvl w:val="0"/>
          <w:numId w:val="4"/>
        </w:numPr>
        <w:suppressAutoHyphens w:val="0"/>
        <w:autoSpaceDE w:val="0"/>
        <w:spacing w:line="264" w:lineRule="auto"/>
        <w:ind w:left="0" w:right="-2" w:firstLine="0"/>
        <w:jc w:val="both"/>
        <w:textAlignment w:val="auto"/>
        <w:rPr>
          <w:color w:val="000000"/>
        </w:rPr>
      </w:pPr>
      <w:r>
        <w:rPr>
          <w:color w:val="000000"/>
        </w:rPr>
        <w:t>………………………………………………………………………………………………………..</w:t>
      </w:r>
    </w:p>
    <w:p w14:paraId="5850FAC5" w14:textId="77777777" w:rsidR="00CA3616" w:rsidRDefault="006510F2">
      <w:pPr>
        <w:tabs>
          <w:tab w:val="left" w:pos="794"/>
        </w:tabs>
        <w:jc w:val="both"/>
      </w:pPr>
      <w:r>
        <w:rPr>
          <w:rFonts w:eastAsia="Calibri"/>
          <w:b/>
        </w:rPr>
        <w:t>*Art. 108 ust. 1 pkt. 1 uPzp</w:t>
      </w:r>
      <w:r>
        <w:t xml:space="preserve"> - Zamawiający wykluczy wykonawcę,</w:t>
      </w:r>
      <w:r>
        <w:rPr>
          <w:rFonts w:eastAsia="Calibri"/>
        </w:rPr>
        <w:t xml:space="preserve"> </w:t>
      </w:r>
      <w:r>
        <w:t>będącego osobą fizyczną, którego prawomocnie skazano za przestępstwo:</w:t>
      </w:r>
    </w:p>
    <w:p w14:paraId="35B13DD8" w14:textId="77777777" w:rsidR="00CA3616" w:rsidRDefault="006510F2">
      <w:pPr>
        <w:numPr>
          <w:ilvl w:val="0"/>
          <w:numId w:val="5"/>
        </w:numPr>
        <w:tabs>
          <w:tab w:val="left" w:pos="0"/>
        </w:tabs>
        <w:suppressAutoHyphens w:val="0"/>
        <w:ind w:left="227" w:hanging="227"/>
        <w:jc w:val="both"/>
        <w:textAlignment w:val="auto"/>
      </w:pPr>
      <w:r>
        <w:t>udziału w zorganizowanej grupie przestępczej albo  związku mającym na celu popełnienie przestępstwa skarbowego, o którym mowa w art. 258 ustawy z dnia 6 czerwca 1997 r. - Kodeks karny</w:t>
      </w:r>
    </w:p>
    <w:p w14:paraId="6B9E5EFC" w14:textId="77777777" w:rsidR="00CA3616" w:rsidRDefault="006510F2">
      <w:pPr>
        <w:numPr>
          <w:ilvl w:val="0"/>
          <w:numId w:val="5"/>
        </w:numPr>
        <w:tabs>
          <w:tab w:val="left" w:pos="0"/>
        </w:tabs>
        <w:suppressAutoHyphens w:val="0"/>
        <w:ind w:left="227" w:hanging="227"/>
        <w:jc w:val="both"/>
        <w:textAlignment w:val="auto"/>
      </w:pPr>
      <w:r>
        <w:t>handlu ludźmi, o którym mowa w art. 189a ustawy z dnia 6 czerwca 1997 r. - Kodeks karny,</w:t>
      </w:r>
    </w:p>
    <w:p w14:paraId="35AEC962" w14:textId="77777777" w:rsidR="00CA3616" w:rsidRDefault="006510F2">
      <w:pPr>
        <w:numPr>
          <w:ilvl w:val="0"/>
          <w:numId w:val="5"/>
        </w:numPr>
        <w:tabs>
          <w:tab w:val="left" w:pos="0"/>
        </w:tabs>
        <w:suppressAutoHyphens w:val="0"/>
        <w:ind w:left="227" w:hanging="227"/>
        <w:jc w:val="both"/>
        <w:textAlignment w:val="auto"/>
      </w:pPr>
      <w:r>
        <w:t>o którym mowa art. 228-230a, art. 250a Kodeksu Karnego, lub art. 46 lub art. 48 ustawy z dnia 25 czerwca 2010 r. o sporcie finansowania przestępstwa o charakterze terrorystycznym, o którym mowa w art. 165a Kodeksu Karnego, lub przestępstwo udaremniania lub utrudniania stwierdzenia przestępnego pochodzenia pieniędzy lub ukrywania ich pochodzenia, o których mowa  w art. 299 Kodeksu karnego,</w:t>
      </w:r>
    </w:p>
    <w:p w14:paraId="0D70745E" w14:textId="77777777" w:rsidR="00CA3616" w:rsidRDefault="006510F2">
      <w:pPr>
        <w:numPr>
          <w:ilvl w:val="0"/>
          <w:numId w:val="5"/>
        </w:numPr>
        <w:tabs>
          <w:tab w:val="left" w:pos="0"/>
        </w:tabs>
        <w:suppressAutoHyphens w:val="0"/>
        <w:ind w:left="227" w:hanging="227"/>
        <w:jc w:val="both"/>
        <w:textAlignment w:val="auto"/>
      </w:pPr>
      <w:r>
        <w:t>o charakterze terrorystycznym, o którym mowa w art. 115 § 20 ustawy z dnia 6 czerwca 1997 r. - Kodeks karny, lub mające na celu popełnienie tego przestępstwa;</w:t>
      </w:r>
    </w:p>
    <w:p w14:paraId="2E2D03BB" w14:textId="77777777" w:rsidR="00CA3616" w:rsidRDefault="006510F2">
      <w:pPr>
        <w:numPr>
          <w:ilvl w:val="0"/>
          <w:numId w:val="5"/>
        </w:numPr>
        <w:tabs>
          <w:tab w:val="left" w:pos="0"/>
        </w:tabs>
        <w:suppressAutoHyphens w:val="0"/>
        <w:ind w:left="227" w:hanging="227"/>
        <w:jc w:val="both"/>
        <w:textAlignment w:val="auto"/>
      </w:pPr>
      <w:r>
        <w:t>powierzenia wykonania pracy małoletniemu cudzoziemcowi, o którym mowa w art. 9 ust. 2 ustawy z dnia 15 czerwca 2012 r. o skutkach powierzania wykonywania pracy cudzoziemcom przebywającym wbrew przepisom na terytorium Rzeczypospolitej Polskiej wiarygodności dokumentów, o których mowa w art. 270-277d, oszustwa, o którym mowa w art. 286, przeciwko obrotowi gospodarczemu, o których mowa w art. 296-307 ustawy z dnia 6 czerwca 1997 r. - Kodeks karny lub przestępstwo skarbowe;</w:t>
      </w:r>
    </w:p>
    <w:p w14:paraId="0FF4DEA6" w14:textId="77777777" w:rsidR="00CA3616" w:rsidRDefault="006510F2">
      <w:pPr>
        <w:numPr>
          <w:ilvl w:val="0"/>
          <w:numId w:val="5"/>
        </w:numPr>
        <w:tabs>
          <w:tab w:val="left" w:pos="0"/>
        </w:tabs>
        <w:suppressAutoHyphens w:val="0"/>
        <w:ind w:left="227" w:hanging="227"/>
        <w:jc w:val="both"/>
        <w:textAlignment w:val="auto"/>
      </w:pPr>
      <w:r>
        <w:t xml:space="preserve">powierzania wykonywania pracy cudzoziemcom przebywającym wbrew przepisom na terytorium Rzeczypospolitej Polskiej, o których mowa   w art. 9 ust. 1 i 3 lub art. 10 ustawy z dnia 15 czerwca 2012 r. </w:t>
      </w:r>
      <w:r>
        <w:br/>
        <w:t>o skutkach powierzania wykonywania pracy cudzoziemcom przebywającym wbrew przepisom na terytorium Rzeczypospolitej Polskiej,</w:t>
      </w:r>
    </w:p>
    <w:p w14:paraId="400E453F" w14:textId="77777777" w:rsidR="00CA3616" w:rsidRDefault="006510F2">
      <w:pPr>
        <w:numPr>
          <w:ilvl w:val="0"/>
          <w:numId w:val="5"/>
        </w:numPr>
        <w:tabs>
          <w:tab w:val="left" w:pos="0"/>
        </w:tabs>
        <w:suppressAutoHyphens w:val="0"/>
        <w:ind w:left="227" w:hanging="227"/>
        <w:jc w:val="both"/>
        <w:textAlignment w:val="auto"/>
      </w:pPr>
      <w:r>
        <w:t xml:space="preserve">powierzania wykonywania pracy cudzoziemcom przebywającym wbrew przepisom na terytorium Rzeczypospolitej Polskiej, o których mowa   w art. 9 ust. 1 i 3 lub art. 10 ustawy z dnia 15 czerwca 2012 r. </w:t>
      </w:r>
      <w:r>
        <w:br/>
        <w:t>o skutkach powierzania wykonywania pracy cudzoziemcom przebywającym wbrew przepisom na terytorium Rzeczypospolitej Polskiej</w:t>
      </w:r>
    </w:p>
    <w:p w14:paraId="7E834B8A" w14:textId="77777777" w:rsidR="00CA3616" w:rsidRDefault="006510F2">
      <w:pPr>
        <w:tabs>
          <w:tab w:val="left" w:pos="227"/>
        </w:tabs>
        <w:jc w:val="both"/>
      </w:pPr>
      <w:r>
        <w:t>- lub za odpowiedni czyn zabroniony określony w przepisach prawa obcego.</w:t>
      </w:r>
    </w:p>
    <w:p w14:paraId="0DF5DC2E" w14:textId="77777777" w:rsidR="00CA3616" w:rsidRDefault="006510F2">
      <w:pPr>
        <w:tabs>
          <w:tab w:val="left" w:pos="227"/>
        </w:tabs>
        <w:jc w:val="both"/>
      </w:pPr>
      <w:r>
        <w:t xml:space="preserve">- dot. lit. a) - g) na okres 5 lat od dnia uprawomocnienia  się wyroku potwierdzającego zaistnienie jednej </w:t>
      </w:r>
      <w:r>
        <w:br/>
        <w:t>z podstaw wykluczenia, chyba że w tym wyroku został określony inny okres wykluczenia,</w:t>
      </w:r>
    </w:p>
    <w:p w14:paraId="2C0C8BAE" w14:textId="77777777" w:rsidR="00CA3616" w:rsidRDefault="006510F2">
      <w:pPr>
        <w:tabs>
          <w:tab w:val="left" w:pos="227"/>
        </w:tabs>
        <w:jc w:val="both"/>
      </w:pPr>
      <w:r>
        <w:t xml:space="preserve">- dot. lit. h) oraz  na okres 3 lat od dnia uprawomocnienia  się wyroku potwierdzającego zaistnienie podstawy wykluczenia wydania ostatecznej decyzji lub zaistnienia zdarzenia będącego  podstawą wykluczenia, chyba </w:t>
      </w:r>
      <w:r>
        <w:br/>
        <w:t xml:space="preserve">że w tym wyroku lub decyzji został określony inny okres wykluczenia.                        </w:t>
      </w:r>
    </w:p>
    <w:p w14:paraId="78576A2C" w14:textId="77777777" w:rsidR="00CA3616" w:rsidRDefault="00CA3616">
      <w:pPr>
        <w:tabs>
          <w:tab w:val="left" w:pos="227"/>
        </w:tabs>
        <w:jc w:val="both"/>
      </w:pPr>
    </w:p>
    <w:p w14:paraId="4C9123A1" w14:textId="77777777" w:rsidR="00CA3616" w:rsidRDefault="006510F2">
      <w:pPr>
        <w:tabs>
          <w:tab w:val="left" w:pos="794"/>
        </w:tabs>
        <w:jc w:val="both"/>
      </w:pPr>
      <w:r>
        <w:rPr>
          <w:rFonts w:eastAsia="Calibri"/>
          <w:b/>
        </w:rPr>
        <w:t>Art. 108 ust. 1 pkt. 2</w:t>
      </w:r>
      <w:r>
        <w:rPr>
          <w:rFonts w:eastAsia="Calibri"/>
        </w:rPr>
        <w:t xml:space="preserve"> w zw. z art. 108 ust. 1 pkt. 1 uPzp - </w:t>
      </w:r>
      <w:r>
        <w:t>Zamawiający wykluczy wykonawcę,</w:t>
      </w:r>
      <w:r>
        <w:rPr>
          <w:rFonts w:eastAsia="Calibri"/>
        </w:rPr>
        <w:t xml:space="preserve"> </w:t>
      </w:r>
      <w:r>
        <w:t xml:space="preserve">jeżeli urzędującego członka jego organu zarządzającego lub nadzorczego, wspólnika spółki w spółce jawnej </w:t>
      </w:r>
      <w:r>
        <w:br/>
        <w:t>lub partnerskiej albo komplementariusza w spółce komandytowej lub komandytowo-akcyjnej lub prokurenta prawomocnie skazano za przestępstwa o których mowa w art. 108 ust. 1 pkt. 1 uPzp.</w:t>
      </w:r>
    </w:p>
    <w:p w14:paraId="7710A4E3" w14:textId="77777777" w:rsidR="00CA3616" w:rsidRDefault="00CA3616">
      <w:pPr>
        <w:tabs>
          <w:tab w:val="left" w:pos="227"/>
        </w:tabs>
        <w:jc w:val="both"/>
      </w:pPr>
    </w:p>
    <w:p w14:paraId="54928AA8" w14:textId="77777777" w:rsidR="00CA3616" w:rsidRDefault="006510F2">
      <w:pPr>
        <w:tabs>
          <w:tab w:val="left" w:pos="794"/>
        </w:tabs>
        <w:jc w:val="both"/>
      </w:pPr>
      <w:r>
        <w:rPr>
          <w:rFonts w:eastAsia="Calibri"/>
          <w:b/>
        </w:rPr>
        <w:t>Art. 108 ust. 1 pkt. 3 uPzp</w:t>
      </w:r>
      <w:r>
        <w:rPr>
          <w:rFonts w:eastAsia="Calibri"/>
        </w:rPr>
        <w:t xml:space="preserve"> - </w:t>
      </w:r>
      <w:r>
        <w:t>Zamawiający wykluczy wykonawcę,</w:t>
      </w:r>
      <w:r>
        <w:rPr>
          <w:rFonts w:eastAsia="Calibri"/>
        </w:rPr>
        <w:t xml:space="preserve"> </w:t>
      </w:r>
      <w:r>
        <w:t xml:space="preserve">wobec którego wydano prawomocny wyrok sądu lub ostateczną decyzję administracyjną o zaleganiu z uiszczeniem podatków, opłat lub składek </w:t>
      </w:r>
      <w:r>
        <w:br/>
        <w:t xml:space="preserve">na ubezpieczenia społeczne lub zdrowotne, chyba, że wykonawca odpowiednio przed upływem terminu składania ofert dokonał płatności należnych podatków, opłat lub składek na ubezpieczenia społeczne </w:t>
      </w:r>
      <w:r>
        <w:br/>
        <w:t>lub zdrowotne wraz z odsetkami lub grzywnami lub zawarł wiążące porozumienie w sprawie spłaty tych należności.</w:t>
      </w:r>
    </w:p>
    <w:p w14:paraId="14DE21FB" w14:textId="77777777" w:rsidR="00CA3616" w:rsidRDefault="00CA3616">
      <w:pPr>
        <w:tabs>
          <w:tab w:val="left" w:pos="794"/>
        </w:tabs>
        <w:jc w:val="both"/>
      </w:pPr>
    </w:p>
    <w:p w14:paraId="28CA5095" w14:textId="77777777" w:rsidR="00CA3616" w:rsidRDefault="006510F2">
      <w:pPr>
        <w:tabs>
          <w:tab w:val="left" w:pos="794"/>
        </w:tabs>
        <w:jc w:val="both"/>
      </w:pPr>
      <w:r>
        <w:rPr>
          <w:rFonts w:eastAsia="Calibri"/>
          <w:b/>
        </w:rPr>
        <w:t>Art. 108 ust. 1 pkt. 4 uPzp</w:t>
      </w:r>
      <w:r>
        <w:rPr>
          <w:rFonts w:eastAsia="Calibri"/>
        </w:rPr>
        <w:t xml:space="preserve"> - </w:t>
      </w:r>
      <w:r>
        <w:t xml:space="preserve">Zamawiający wykluczy wykonawcę, wobec którego prawomocnie orzeczono zakaz ubiegania się o zamówienia publiczne, jeżeli nie upłynął okres obowiązywania zakazu ubiegania się </w:t>
      </w:r>
      <w:r>
        <w:br/>
        <w:t>o zamówienia publiczne.</w:t>
      </w:r>
    </w:p>
    <w:p w14:paraId="74823905" w14:textId="77777777" w:rsidR="00CA3616" w:rsidRDefault="00CA3616">
      <w:pPr>
        <w:tabs>
          <w:tab w:val="left" w:pos="794"/>
        </w:tabs>
        <w:jc w:val="both"/>
      </w:pPr>
    </w:p>
    <w:p w14:paraId="42D26D4D" w14:textId="77777777" w:rsidR="00CA3616" w:rsidRDefault="006510F2">
      <w:pPr>
        <w:tabs>
          <w:tab w:val="left" w:pos="794"/>
        </w:tabs>
        <w:jc w:val="both"/>
      </w:pPr>
      <w:r>
        <w:rPr>
          <w:b/>
        </w:rPr>
        <w:t>Art. 108 ust. 1 pkt. 5  uPzp</w:t>
      </w:r>
      <w:r>
        <w:t xml:space="preserve"> </w:t>
      </w:r>
      <w:r>
        <w:rPr>
          <w:rFonts w:eastAsia="Calibri"/>
        </w:rPr>
        <w:t xml:space="preserve">- </w:t>
      </w:r>
      <w:r>
        <w:t>Zamawiający wykluczy  wykonawców, jeżeli może stwierdzić, na podstawie</w:t>
      </w:r>
      <w:r>
        <w:rPr>
          <w:color w:val="FF0000"/>
        </w:rPr>
        <w:t xml:space="preserve"> </w:t>
      </w:r>
      <w:r>
        <w:t xml:space="preserve">wiarygodnych przesłanek, że wykonawca zawarł z innymi wykonawcami porozumienie mające na celu zakłócenie konkurencji, w szczególności jeżeli należąc do tej samej grupy kapitałowej w rozumieniu ustawy </w:t>
      </w:r>
      <w:r>
        <w:br/>
        <w:t>z dnia 16 lutego 2007 r. o ochronie konkurencji i konsumentów, złożyli odrębne oferty, oferty częściowe lub wnioski o dopuszczenie do udziału w postępowaniu, chyba że wykażą, że przygotowali te oferty lub wnioski niezależnie od siebie.</w:t>
      </w:r>
    </w:p>
    <w:p w14:paraId="1DB7FFD0" w14:textId="77777777" w:rsidR="00CA3616" w:rsidRDefault="00CA3616">
      <w:pPr>
        <w:tabs>
          <w:tab w:val="left" w:pos="794"/>
        </w:tabs>
        <w:jc w:val="both"/>
      </w:pPr>
    </w:p>
    <w:p w14:paraId="36DD8410" w14:textId="77777777" w:rsidR="00CA3616" w:rsidRDefault="006510F2">
      <w:pPr>
        <w:tabs>
          <w:tab w:val="left" w:pos="794"/>
        </w:tabs>
        <w:jc w:val="both"/>
      </w:pPr>
      <w:r>
        <w:rPr>
          <w:b/>
        </w:rPr>
        <w:t>Art. 108 ust. 1 pkt. 6  uPzp</w:t>
      </w:r>
      <w:r>
        <w:t xml:space="preserve"> </w:t>
      </w:r>
      <w:r>
        <w:rPr>
          <w:rFonts w:eastAsia="Calibri"/>
        </w:rPr>
        <w:t xml:space="preserve">- </w:t>
      </w:r>
      <w:r>
        <w:t>Zamawiający wykluczy  wykonawców, jeżeli, w przypadkach, o których mowa</w:t>
      </w:r>
      <w:r>
        <w:br/>
        <w:t xml:space="preserve">w art. 85 ust. 1 uPzp,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     </w:t>
      </w:r>
    </w:p>
    <w:p w14:paraId="6B2027CF" w14:textId="77777777" w:rsidR="00CA3616" w:rsidRDefault="006510F2">
      <w:pPr>
        <w:tabs>
          <w:tab w:val="left" w:pos="794"/>
        </w:tabs>
        <w:jc w:val="both"/>
      </w:pPr>
      <w:r>
        <w:t xml:space="preserve">               </w:t>
      </w:r>
    </w:p>
    <w:p w14:paraId="4BA433C6" w14:textId="77777777" w:rsidR="00CA3616" w:rsidRDefault="006510F2">
      <w:pPr>
        <w:tabs>
          <w:tab w:val="left" w:pos="794"/>
        </w:tabs>
        <w:jc w:val="both"/>
      </w:pPr>
      <w:r>
        <w:rPr>
          <w:b/>
        </w:rPr>
        <w:t>Art. 109 ust. 1 pkt. 4 uPzp</w:t>
      </w:r>
      <w:r>
        <w:rPr>
          <w:color w:val="00B050"/>
        </w:rPr>
        <w:t xml:space="preserve"> </w:t>
      </w:r>
      <w:r>
        <w:t>- Zamawiający wykluczy  wykonawcę</w:t>
      </w:r>
      <w:r>
        <w:rPr>
          <w:rFonts w:eastAsia="Calibri"/>
        </w:rPr>
        <w:t xml:space="preserve"> </w:t>
      </w:r>
      <w:r>
        <w:t xml:space="preserve">w stosunku do którego otwarto likwidację, ogłoszono upadłość, którego aktywami zarządza likwidator lub sąd,  zawarł układ z wierzycielami, którego działalność gospodarcza jest zawieszona albo znajduje się on w innej tego rodzaju sytuacji wynikającej </w:t>
      </w:r>
      <w:r>
        <w:br/>
        <w:t>z podobnej procedury przewidzianej w przepisach miejsca wszczęcia  tej procedury - na okres 3 lat od zaistnienia zdarzenia będącego podstawą wykluczenia.</w:t>
      </w:r>
    </w:p>
    <w:p w14:paraId="75630B44" w14:textId="77777777" w:rsidR="00CA3616" w:rsidRDefault="00CA3616">
      <w:pPr>
        <w:tabs>
          <w:tab w:val="left" w:pos="227"/>
        </w:tabs>
        <w:jc w:val="both"/>
      </w:pPr>
    </w:p>
    <w:p w14:paraId="73B435D2" w14:textId="77777777" w:rsidR="00CA3616" w:rsidRDefault="006510F2">
      <w:pPr>
        <w:suppressAutoHyphens w:val="0"/>
        <w:autoSpaceDE w:val="0"/>
        <w:jc w:val="both"/>
      </w:pPr>
      <w:r>
        <w:rPr>
          <w:rFonts w:eastAsia="Calibri"/>
          <w:b/>
          <w:bCs/>
          <w:lang w:eastAsia="en-US"/>
        </w:rPr>
        <w:t xml:space="preserve">Art. 109 ust. 1 pkt. 5 uPzp – </w:t>
      </w:r>
      <w:r>
        <w:rPr>
          <w:rFonts w:eastAsia="Calibri"/>
          <w:lang w:eastAsia="en-US"/>
        </w:rPr>
        <w:t>Zamawiający wykluczy wykonawcę który w sposób zawiniony poważnie naruszył obowiązki zawodowe, co podważa jego uczciwość, w szczególności gdy wykonawca w wyniku zamierzonego</w:t>
      </w:r>
      <w:r>
        <w:rPr>
          <w:rFonts w:eastAsia="Calibri"/>
          <w:lang w:eastAsia="en-US"/>
        </w:rPr>
        <w:br/>
        <w:t>działania lub rażącego niedbalstwa nie wykonał lub nienależycie wykonał zamówienie, co zamawiający jest w stanie wykazać za pomocą stosownych dowodów.</w:t>
      </w:r>
    </w:p>
    <w:p w14:paraId="6381BEE2" w14:textId="77777777" w:rsidR="00CA3616" w:rsidRDefault="00CA3616">
      <w:pPr>
        <w:suppressAutoHyphens w:val="0"/>
        <w:autoSpaceDE w:val="0"/>
        <w:jc w:val="both"/>
        <w:rPr>
          <w:rFonts w:eastAsia="Calibri"/>
          <w:lang w:eastAsia="en-US"/>
        </w:rPr>
      </w:pPr>
    </w:p>
    <w:p w14:paraId="0384DF36" w14:textId="77777777" w:rsidR="00CA3616" w:rsidRDefault="006510F2">
      <w:pPr>
        <w:suppressAutoHyphens w:val="0"/>
        <w:autoSpaceDE w:val="0"/>
        <w:jc w:val="both"/>
      </w:pPr>
      <w:r>
        <w:rPr>
          <w:rFonts w:eastAsia="Calibri"/>
          <w:b/>
          <w:bCs/>
          <w:lang w:eastAsia="en-US"/>
        </w:rPr>
        <w:t xml:space="preserve">Art. 109 ust. 1 pkt. 7 uPzp – </w:t>
      </w:r>
      <w:r>
        <w:rPr>
          <w:rFonts w:eastAsia="Calibri"/>
          <w:lang w:eastAsia="en-US"/>
        </w:rPr>
        <w:t>Zamawiający wykluczy wykonawcę, który, z przyczyn leżących po jego stronie,</w:t>
      </w:r>
      <w:r>
        <w:rPr>
          <w:rFonts w:eastAsia="Calibri"/>
          <w:lang w:eastAsia="en-US"/>
        </w:rPr>
        <w:br/>
        <w:t>w znacznym stopniu lub zakresie nie wykonał lub nienależycie wykonał albo długotrwale nienależycie wykonywał istotne zobowiązanie wynikające z wcześniejszej umowy w sprawie zamówienia publicznego lub umowy koncesji,</w:t>
      </w:r>
      <w:r>
        <w:rPr>
          <w:rFonts w:eastAsia="Calibri"/>
          <w:lang w:eastAsia="en-US"/>
        </w:rPr>
        <w:br/>
        <w:t>co doprowadziło do wypowiedzenia lub odstąpienia od umowy, odszkodowania, wykonania zastępczego lub realizacji uprawnień z tytułu rękojmi za wady.</w:t>
      </w:r>
    </w:p>
    <w:p w14:paraId="1B73DECE" w14:textId="77777777" w:rsidR="00CA3616" w:rsidRDefault="00CA3616">
      <w:pPr>
        <w:tabs>
          <w:tab w:val="left" w:pos="227"/>
        </w:tabs>
      </w:pPr>
    </w:p>
    <w:p w14:paraId="4737438D" w14:textId="77777777" w:rsidR="00CA3616" w:rsidRDefault="006510F2">
      <w:pPr>
        <w:tabs>
          <w:tab w:val="left" w:pos="227"/>
        </w:tabs>
        <w:jc w:val="both"/>
      </w:pPr>
      <w:r>
        <w:t>**</w:t>
      </w:r>
      <w:r>
        <w:rPr>
          <w:b/>
          <w:bCs/>
        </w:rPr>
        <w:t xml:space="preserve"> Art. 7 ust. 1 ustawy z dnia 13 kwietnia 2022 r. o szczególnych rozwiązaniach w zakresie przeciwdziałania wspieraniu agresji na Ukrainę oraz służących ochronie bezpieczeństwa narodowego (Dz. U. z 2022 r. poz. 835)</w:t>
      </w:r>
      <w:r>
        <w:t>, tj.:</w:t>
      </w:r>
    </w:p>
    <w:p w14:paraId="2E275356" w14:textId="77777777" w:rsidR="00CA3616" w:rsidRDefault="006510F2">
      <w:pPr>
        <w:pStyle w:val="western"/>
        <w:widowControl w:val="0"/>
        <w:spacing w:line="276" w:lineRule="auto"/>
        <w:ind w:left="57"/>
        <w:jc w:val="both"/>
        <w:rPr>
          <w:color w:val="auto"/>
          <w:lang w:val="de-DE"/>
        </w:rPr>
      </w:pPr>
      <w:r>
        <w:rPr>
          <w:color w:val="auto"/>
          <w:lang w:val="de-DE"/>
        </w:rPr>
        <w:t xml:space="preserve">1) wykonawcę oraz uczestnika konkursu wymienionego w wykazach określonych w rozporządzeniu 765/2006 </w:t>
      </w:r>
      <w:r>
        <w:rPr>
          <w:color w:val="auto"/>
          <w:lang w:val="de-DE"/>
        </w:rPr>
        <w:br/>
        <w:t xml:space="preserve">i rozporządzeniu 269/2014 albo wpisanego na listę na podstawie decyzji w sprawie wpisu na listę rozstrzygającej </w:t>
      </w:r>
      <w:r>
        <w:rPr>
          <w:color w:val="auto"/>
          <w:lang w:val="de-DE"/>
        </w:rPr>
        <w:br/>
        <w:t>o zastosowaniu środka, o którym mowa w art. 1 pkt 3,</w:t>
      </w:r>
    </w:p>
    <w:p w14:paraId="35B4DF49" w14:textId="77777777" w:rsidR="00CA3616" w:rsidRDefault="006510F2">
      <w:pPr>
        <w:pStyle w:val="western"/>
        <w:spacing w:before="0" w:after="0" w:line="276" w:lineRule="auto"/>
        <w:jc w:val="both"/>
        <w:rPr>
          <w:color w:val="auto"/>
          <w:lang w:val="de-DE"/>
        </w:rPr>
      </w:pPr>
      <w:r>
        <w:rPr>
          <w:color w:val="auto"/>
          <w:lang w:val="de-DE"/>
        </w:rPr>
        <w:t xml:space="preserve">2) wykonawcę oraz uczestnika konkursu, którego beneficjentem rzeczywistym w rozumieniu ustawy z dnia 1 marca 2018 r. o przeciwdziałaniu praniu pieniędzy oraz finansowaniu terroryzmu (Dz. U. z 2022 r. poz. 593 i 655) </w:t>
      </w:r>
      <w:r>
        <w:rPr>
          <w:color w:val="auto"/>
          <w:lang w:val="de-DE"/>
        </w:rPr>
        <w:br/>
        <w:t>jest osoba wymieniona w wykazach określonych w rozporządzeniu 765/2006 i rozporządzeniu 269/2014</w:t>
      </w:r>
      <w:r>
        <w:rPr>
          <w:color w:val="auto"/>
          <w:lang w:val="de-DE"/>
        </w:rPr>
        <w:br/>
        <w:t xml:space="preserve"> albo wpisana na listę lub będąca takim beneficjentem rzeczywistym od dnia 24 lutego 2022 r., o ile została wpisana na listę na podstawie decyzji w sprawie wpisu na listę rozstrzygającej o zastosowaniu środka, o którym mowa w art. 1 pkt 3,</w:t>
      </w:r>
    </w:p>
    <w:p w14:paraId="76E6D393" w14:textId="77777777" w:rsidR="00CA3616" w:rsidRDefault="006510F2">
      <w:pPr>
        <w:pStyle w:val="western"/>
        <w:spacing w:before="0" w:after="0" w:line="276" w:lineRule="auto"/>
        <w:jc w:val="both"/>
        <w:rPr>
          <w:color w:val="auto"/>
          <w:lang w:val="de-DE"/>
        </w:rPr>
      </w:pPr>
      <w:r>
        <w:rPr>
          <w:color w:val="auto"/>
          <w:lang w:val="de-DE"/>
        </w:rPr>
        <w:t>3) 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3.”</w:t>
      </w:r>
    </w:p>
    <w:p w14:paraId="104FA95D" w14:textId="77777777" w:rsidR="00CA3616" w:rsidRDefault="00CA3616">
      <w:pPr>
        <w:tabs>
          <w:tab w:val="left" w:pos="227"/>
        </w:tabs>
      </w:pPr>
    </w:p>
    <w:p w14:paraId="5B210B1B" w14:textId="77777777" w:rsidR="00CA3616" w:rsidRDefault="006510F2">
      <w:pPr>
        <w:ind w:left="426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…………………………………………………………..</w:t>
      </w:r>
    </w:p>
    <w:p w14:paraId="1DB3FF1A" w14:textId="77777777" w:rsidR="00CA3616" w:rsidRDefault="006510F2">
      <w:pPr>
        <w:ind w:left="3600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podpis kwalifikowany lub zaufany lub osobisty </w:t>
      </w:r>
      <w:r>
        <w:rPr>
          <w:i/>
          <w:sz w:val="18"/>
          <w:szCs w:val="18"/>
        </w:rPr>
        <w:br/>
        <w:t>(zaawansowany podpis elektroniczny)</w:t>
      </w:r>
    </w:p>
    <w:p w14:paraId="1D4E3854" w14:textId="77777777" w:rsidR="00CA3616" w:rsidRDefault="00CA3616">
      <w:pPr>
        <w:pStyle w:val="NormalnyWeb"/>
        <w:spacing w:before="0" w:after="0"/>
        <w:jc w:val="right"/>
        <w:rPr>
          <w:b/>
          <w:bCs/>
        </w:rPr>
      </w:pPr>
    </w:p>
    <w:p w14:paraId="5CD3A49D" w14:textId="77777777" w:rsidR="00CA3616" w:rsidRDefault="00CA3616"/>
    <w:p w14:paraId="3E5EFA6B" w14:textId="77777777" w:rsidR="00CA3616" w:rsidRDefault="00CA3616">
      <w:pPr>
        <w:ind w:firstLine="426"/>
      </w:pPr>
    </w:p>
    <w:p w14:paraId="5CB9BD7A" w14:textId="77777777" w:rsidR="00CA3616" w:rsidRDefault="006510F2">
      <w:pPr>
        <w:ind w:firstLine="426"/>
        <w:jc w:val="both"/>
      </w:pPr>
      <w:r>
        <w:t xml:space="preserve">Oświadczam, że zachodzą w stosunku do mnie/nas podstawy wykluczenia z postępowania na podstawie </w:t>
      </w:r>
      <w:r>
        <w:br/>
        <w:t xml:space="preserve">art. …………. uPzp </w:t>
      </w:r>
      <w:r>
        <w:rPr>
          <w:i/>
        </w:rPr>
        <w:t xml:space="preserve">(podać mającą zastosowanie podstawę wykluczenia spośród wymienionych – art. 108 ust.1 pkt.1, 2 i 5  i art. 109 ust. 1 pkt. 4,5,7 uPzp </w:t>
      </w:r>
      <w:r>
        <w:rPr>
          <w:i/>
          <w:iCs/>
        </w:rPr>
        <w:t>oraz na podstawie art. 7 ust. 1 ustawy z dnia 13 kwietnia 2022 r. o szczególnych rozwiązaniach w zakresie przeciwdziałania wspieraniu agresji na Ukrainę oraz służących ochronie bezpieczeństwa narodowego)</w:t>
      </w:r>
      <w:r>
        <w:rPr>
          <w:i/>
        </w:rPr>
        <w:t>.</w:t>
      </w:r>
      <w:r>
        <w:t xml:space="preserve"> </w:t>
      </w:r>
      <w:r>
        <w:br/>
        <w:t>Jednocześnie oświadczam, że w związku z ww. okolicznością, na podstawie art. 110 ust. 2 uPzp podjąłem następujące środki naprawcze:</w:t>
      </w:r>
    </w:p>
    <w:p w14:paraId="5CA6CCA8" w14:textId="77777777" w:rsidR="00CA3616" w:rsidRDefault="006510F2">
      <w:pPr>
        <w:ind w:firstLine="426"/>
        <w:jc w:val="both"/>
      </w:pPr>
      <w:r>
        <w:t xml:space="preserve"> ……………………………………………………………………………………………………………………….</w:t>
      </w:r>
    </w:p>
    <w:p w14:paraId="060632FC" w14:textId="77777777" w:rsidR="00CA3616" w:rsidRDefault="00CA3616">
      <w:pPr>
        <w:ind w:firstLine="426"/>
      </w:pPr>
    </w:p>
    <w:p w14:paraId="36DE9AE1" w14:textId="77777777" w:rsidR="00CA3616" w:rsidRDefault="00CA3616">
      <w:pPr>
        <w:spacing w:line="264" w:lineRule="auto"/>
      </w:pPr>
    </w:p>
    <w:p w14:paraId="14E87F76" w14:textId="77777777" w:rsidR="00CA3616" w:rsidRDefault="00CA3616">
      <w:pPr>
        <w:spacing w:line="264" w:lineRule="auto"/>
      </w:pPr>
    </w:p>
    <w:p w14:paraId="366E7D8D" w14:textId="77777777" w:rsidR="00CA3616" w:rsidRDefault="006510F2">
      <w:pPr>
        <w:ind w:left="426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……………………………………………………………..</w:t>
      </w:r>
    </w:p>
    <w:p w14:paraId="47D36017" w14:textId="77777777" w:rsidR="00CA3616" w:rsidRDefault="006510F2">
      <w:pPr>
        <w:ind w:left="3600"/>
        <w:jc w:val="center"/>
      </w:pPr>
      <w:r>
        <w:tab/>
      </w:r>
      <w:r>
        <w:rPr>
          <w:i/>
        </w:rPr>
        <w:t>p</w:t>
      </w:r>
      <w:r>
        <w:rPr>
          <w:i/>
          <w:sz w:val="18"/>
          <w:szCs w:val="18"/>
        </w:rPr>
        <w:t xml:space="preserve">odpis kwalifikowany lub zaufany lub osobisty </w:t>
      </w:r>
      <w:r>
        <w:rPr>
          <w:i/>
          <w:sz w:val="18"/>
          <w:szCs w:val="18"/>
        </w:rPr>
        <w:br/>
        <w:t>(zaawansowany podpis elektroniczny)</w:t>
      </w:r>
    </w:p>
    <w:p w14:paraId="131A3257" w14:textId="77777777" w:rsidR="00CA3616" w:rsidRDefault="00CA3616">
      <w:pPr>
        <w:ind w:left="3600"/>
        <w:jc w:val="center"/>
        <w:rPr>
          <w:i/>
          <w:sz w:val="18"/>
          <w:szCs w:val="18"/>
        </w:rPr>
      </w:pPr>
    </w:p>
    <w:p w14:paraId="6F0A013B" w14:textId="77777777" w:rsidR="00CA3616" w:rsidRDefault="00CA3616">
      <w:pPr>
        <w:ind w:left="3600"/>
        <w:jc w:val="center"/>
        <w:rPr>
          <w:i/>
          <w:sz w:val="18"/>
          <w:szCs w:val="18"/>
        </w:rPr>
      </w:pPr>
    </w:p>
    <w:p w14:paraId="6DDE152A" w14:textId="77777777" w:rsidR="00CA3616" w:rsidRDefault="00CA3616">
      <w:pPr>
        <w:ind w:left="3600"/>
        <w:jc w:val="center"/>
        <w:rPr>
          <w:i/>
          <w:sz w:val="18"/>
          <w:szCs w:val="18"/>
        </w:rPr>
      </w:pPr>
    </w:p>
    <w:p w14:paraId="7BDED946" w14:textId="77777777" w:rsidR="00CA3616" w:rsidRDefault="00CA3616">
      <w:pPr>
        <w:ind w:left="3600"/>
        <w:jc w:val="center"/>
        <w:rPr>
          <w:i/>
          <w:sz w:val="18"/>
          <w:szCs w:val="18"/>
        </w:rPr>
      </w:pPr>
    </w:p>
    <w:p w14:paraId="2F425DB9" w14:textId="77777777" w:rsidR="00CA3616" w:rsidRDefault="006510F2">
      <w:pPr>
        <w:pStyle w:val="Akapitzlist"/>
        <w:numPr>
          <w:ilvl w:val="0"/>
          <w:numId w:val="6"/>
        </w:numPr>
        <w:tabs>
          <w:tab w:val="left" w:pos="17985"/>
        </w:tabs>
        <w:spacing w:line="264" w:lineRule="auto"/>
        <w:jc w:val="both"/>
        <w:textAlignment w:val="auto"/>
      </w:pPr>
      <w:r>
        <w:rPr>
          <w:rFonts w:ascii="Times New Roman" w:hAnsi="Times New Roman" w:cs="Times New Roman"/>
          <w:b/>
        </w:rPr>
        <w:t xml:space="preserve">Dotyczące podwykonawcy/ców </w:t>
      </w:r>
      <w:r>
        <w:rPr>
          <w:rFonts w:ascii="Times New Roman" w:hAnsi="Times New Roman" w:cs="Times New Roman"/>
          <w:b/>
          <w:u w:val="single"/>
        </w:rPr>
        <w:t>niebędącego/ych</w:t>
      </w:r>
      <w:r>
        <w:rPr>
          <w:rFonts w:ascii="Times New Roman" w:hAnsi="Times New Roman" w:cs="Times New Roman"/>
          <w:b/>
        </w:rPr>
        <w:t xml:space="preserve"> podmiotem/ami, na którego/ych zasoby powołuje się wykonawca: </w:t>
      </w:r>
      <w:r>
        <w:rPr>
          <w:rFonts w:ascii="Times New Roman" w:hAnsi="Times New Roman" w:cs="Times New Roman"/>
          <w:i/>
        </w:rPr>
        <w:t>(jeśli dotyczy)</w:t>
      </w:r>
    </w:p>
    <w:p w14:paraId="20124F76" w14:textId="77777777" w:rsidR="00CA3616" w:rsidRDefault="00CA3616">
      <w:pPr>
        <w:pStyle w:val="Akapitzlist"/>
        <w:tabs>
          <w:tab w:val="left" w:pos="5745"/>
        </w:tabs>
        <w:spacing w:line="264" w:lineRule="auto"/>
        <w:ind w:left="360"/>
        <w:rPr>
          <w:rFonts w:ascii="Times New Roman" w:hAnsi="Times New Roman" w:cs="Times New Roman"/>
        </w:rPr>
      </w:pPr>
    </w:p>
    <w:p w14:paraId="797F1FC1" w14:textId="77777777" w:rsidR="00CA3616" w:rsidRDefault="006510F2">
      <w:pPr>
        <w:pStyle w:val="Akapitzlist"/>
        <w:tabs>
          <w:tab w:val="left" w:pos="0"/>
        </w:tabs>
        <w:spacing w:after="120" w:line="264" w:lineRule="auto"/>
        <w:ind w:left="0"/>
        <w:jc w:val="both"/>
      </w:pPr>
      <w:r>
        <w:rPr>
          <w:rFonts w:ascii="Times New Roman" w:hAnsi="Times New Roman" w:cs="Times New Roman"/>
          <w:sz w:val="20"/>
          <w:szCs w:val="20"/>
        </w:rPr>
        <w:t xml:space="preserve">Oświadczam, że w stosunku do następującego/ych podwykonawcy/ów, o którym/ych mowa w załączniku nr 1 do SWZ ust. 2 pkt 4 nie zachodzą podstawy wykluczenia z postępowania o udzielenie zamówienia o których mowa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w art. 108 ust. 1 pkt. 1-6 uPzp i art. 109 ust. 1 pkt. 4, 5 i 7 uPzp </w:t>
      </w:r>
      <w:r>
        <w:rPr>
          <w:rFonts w:ascii="Times New Roman" w:hAnsi="Times New Roman" w:cs="Times New Roman"/>
          <w:sz w:val="20"/>
          <w:szCs w:val="20"/>
        </w:rPr>
        <w:t>oraz na podstawie art. 7 ust. 1 ustawy z dnia 13 kwietnia 2022 r. o szczególnych rozwiązaniach w zakresie przeciwdziałania wspieraniu agresji na Ukrainę oraz służących ochronie bezpieczeństwa narodowego.</w:t>
      </w:r>
    </w:p>
    <w:p w14:paraId="1CF230AB" w14:textId="77777777" w:rsidR="00CA3616" w:rsidRDefault="00CA3616">
      <w:pPr>
        <w:widowControl w:val="0"/>
        <w:autoSpaceDE w:val="0"/>
        <w:spacing w:after="100"/>
        <w:ind w:right="-2"/>
        <w:rPr>
          <w:color w:val="000001"/>
          <w:highlight w:val="white"/>
        </w:rPr>
      </w:pPr>
    </w:p>
    <w:p w14:paraId="1241C5D9" w14:textId="77777777" w:rsidR="00CA3616" w:rsidRDefault="006510F2">
      <w:pPr>
        <w:ind w:left="4395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……………………………………………………………..</w:t>
      </w:r>
    </w:p>
    <w:p w14:paraId="004FD261" w14:textId="77777777" w:rsidR="00CA3616" w:rsidRDefault="006510F2">
      <w:pPr>
        <w:ind w:left="4248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podpis kwalifikowany lub zaufany lub osobisty </w:t>
      </w:r>
      <w:r>
        <w:rPr>
          <w:i/>
          <w:sz w:val="18"/>
          <w:szCs w:val="18"/>
        </w:rPr>
        <w:br/>
        <w:t>(zaawansowany podpis elektroniczny)</w:t>
      </w:r>
    </w:p>
    <w:p w14:paraId="11467DBA" w14:textId="77777777" w:rsidR="00CA3616" w:rsidRDefault="00CA3616">
      <w:pPr>
        <w:spacing w:after="120" w:line="264" w:lineRule="auto"/>
        <w:ind w:left="7952" w:firstLine="284"/>
        <w:rPr>
          <w:b/>
        </w:rPr>
      </w:pPr>
    </w:p>
    <w:p w14:paraId="5851FBAC" w14:textId="77777777" w:rsidR="00CA3616" w:rsidRDefault="00CA3616">
      <w:pPr>
        <w:spacing w:after="120" w:line="264" w:lineRule="auto"/>
        <w:ind w:left="7952" w:firstLine="284"/>
        <w:rPr>
          <w:b/>
        </w:rPr>
      </w:pPr>
    </w:p>
    <w:p w14:paraId="5C30D90B" w14:textId="77777777" w:rsidR="00CA3616" w:rsidRDefault="006510F2">
      <w:pPr>
        <w:pStyle w:val="Akapitzlist"/>
        <w:numPr>
          <w:ilvl w:val="0"/>
          <w:numId w:val="6"/>
        </w:numPr>
        <w:suppressAutoHyphens w:val="0"/>
        <w:jc w:val="both"/>
        <w:textAlignment w:val="auto"/>
      </w:pPr>
      <w:r>
        <w:rPr>
          <w:rFonts w:ascii="Times New Roman" w:hAnsi="Times New Roman" w:cs="Times New Roman"/>
          <w:b/>
        </w:rPr>
        <w:t xml:space="preserve">Dotyczące podmiotu udostępniającego wykonawcy swoje zasoby: </w:t>
      </w:r>
      <w:r>
        <w:rPr>
          <w:rFonts w:ascii="Times New Roman" w:hAnsi="Times New Roman" w:cs="Times New Roman"/>
          <w:i/>
        </w:rPr>
        <w:t>(jeśli dotyczy)</w:t>
      </w:r>
    </w:p>
    <w:p w14:paraId="59036C10" w14:textId="77777777" w:rsidR="00CA3616" w:rsidRDefault="00CA3616"/>
    <w:p w14:paraId="73557F52" w14:textId="77777777" w:rsidR="00CA3616" w:rsidRDefault="006510F2">
      <w:pPr>
        <w:spacing w:after="120" w:line="264" w:lineRule="auto"/>
        <w:jc w:val="both"/>
      </w:pPr>
      <w:r>
        <w:t xml:space="preserve">Oświadczam, że w stosunku do podmiotu udostępniającego swoje zasoby, o którym mowa w załączniku nr 4 </w:t>
      </w:r>
      <w:r>
        <w:br/>
        <w:t xml:space="preserve">do SWZ nie zachodzą podstawy wykluczenia z postępowania o udzielenie zamówienia o których mowa </w:t>
      </w:r>
      <w:r>
        <w:br/>
      </w:r>
      <w:r>
        <w:rPr>
          <w:rFonts w:eastAsia="Calibri"/>
          <w:color w:val="000000"/>
        </w:rPr>
        <w:t xml:space="preserve">w art. 108 ust. 1 pkt. 1-6 uPzp i art. 109 ust. 1 pkt. 4, 5 i 7 uPzp </w:t>
      </w:r>
      <w:r>
        <w:t>oraz na podstawie art. 7 ust. 1 ustawy z dnia 13 kwietnia 2022 r. o szczególnych rozwiązaniach w zakresie przeciwdziałania wspieraniu agresji na Ukrainę oraz służących ochronie bezpieczeństwa narodowego.</w:t>
      </w:r>
    </w:p>
    <w:p w14:paraId="32026101" w14:textId="77777777" w:rsidR="00CA3616" w:rsidRDefault="006510F2">
      <w:pPr>
        <w:spacing w:after="120" w:line="264" w:lineRule="auto"/>
        <w:jc w:val="both"/>
      </w:pPr>
      <w:r>
        <w:t>.</w:t>
      </w:r>
    </w:p>
    <w:p w14:paraId="205032B7" w14:textId="77777777" w:rsidR="00CA3616" w:rsidRDefault="00CA3616"/>
    <w:p w14:paraId="3FB657AB" w14:textId="77777777" w:rsidR="00CA3616" w:rsidRDefault="00CA3616"/>
    <w:p w14:paraId="514E1602" w14:textId="77777777" w:rsidR="00CA3616" w:rsidRDefault="00CA3616"/>
    <w:p w14:paraId="3BAF313B" w14:textId="77777777" w:rsidR="00CA3616" w:rsidRDefault="006510F2">
      <w:pPr>
        <w:ind w:left="4962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……………………………………………………………..</w:t>
      </w:r>
    </w:p>
    <w:p w14:paraId="4B006A7E" w14:textId="77777777" w:rsidR="00CA3616" w:rsidRDefault="006510F2">
      <w:pPr>
        <w:ind w:left="4956"/>
        <w:jc w:val="center"/>
      </w:pPr>
      <w:r>
        <w:rPr>
          <w:i/>
          <w:sz w:val="18"/>
          <w:szCs w:val="18"/>
        </w:rPr>
        <w:t xml:space="preserve">podpis kwalifikowany lub zaufany lub osobisty </w:t>
      </w:r>
      <w:r>
        <w:rPr>
          <w:i/>
          <w:sz w:val="18"/>
          <w:szCs w:val="18"/>
        </w:rPr>
        <w:br/>
        <w:t>(zaawansowany podpis elektroniczny)</w:t>
      </w:r>
    </w:p>
    <w:sectPr w:rsidR="00CA3616">
      <w:pgSz w:w="12240" w:h="15840"/>
      <w:pgMar w:top="708" w:right="1418" w:bottom="907" w:left="1418" w:header="0" w:footer="0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">
    <w:altName w:val="Arial Unicode MS"/>
    <w:panose1 w:val="05010000000000000000"/>
    <w:charset w:val="EE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Sans Serif">
    <w:charset w:val="EE"/>
    <w:family w:val="swiss"/>
    <w:pitch w:val="variable"/>
  </w:font>
  <w:font w:name="Thorndale">
    <w:altName w:val="Times New Roman"/>
    <w:charset w:val="EE"/>
    <w:family w:val="roman"/>
    <w:pitch w:val="variable"/>
  </w:font>
  <w:font w:name="HG Mincho Light J">
    <w:panose1 w:val="00000000000000000000"/>
    <w:charset w:val="00"/>
    <w:family w:val="roman"/>
    <w:notTrueType/>
    <w:pitch w:val="default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41366"/>
    <w:multiLevelType w:val="multilevel"/>
    <w:tmpl w:val="D536EFE4"/>
    <w:lvl w:ilvl="0">
      <w:start w:val="1"/>
      <w:numFmt w:val="lowerLetter"/>
      <w:lvlText w:val="%1)"/>
      <w:lvlJc w:val="left"/>
      <w:pPr>
        <w:ind w:left="786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CCF63D6"/>
    <w:multiLevelType w:val="multilevel"/>
    <w:tmpl w:val="CE6A4748"/>
    <w:lvl w:ilvl="0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9F1B58"/>
    <w:multiLevelType w:val="multilevel"/>
    <w:tmpl w:val="670804C4"/>
    <w:lvl w:ilvl="0">
      <w:start w:val="1"/>
      <w:numFmt w:val="none"/>
      <w:pStyle w:val="Nagwek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5A2F7C42"/>
    <w:multiLevelType w:val="multilevel"/>
    <w:tmpl w:val="AB3CC9D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167193"/>
    <w:multiLevelType w:val="multilevel"/>
    <w:tmpl w:val="CA1AE1CA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Arial Narrow" w:hAnsi="Times New Roman" w:cs="Garamond"/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8596D05"/>
    <w:multiLevelType w:val="multilevel"/>
    <w:tmpl w:val="6DFE120C"/>
    <w:lvl w:ilvl="0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778402001">
    <w:abstractNumId w:val="2"/>
  </w:num>
  <w:num w:numId="2" w16cid:durableId="1546019921">
    <w:abstractNumId w:val="1"/>
  </w:num>
  <w:num w:numId="3" w16cid:durableId="487330344">
    <w:abstractNumId w:val="4"/>
  </w:num>
  <w:num w:numId="4" w16cid:durableId="721295950">
    <w:abstractNumId w:val="0"/>
  </w:num>
  <w:num w:numId="5" w16cid:durableId="2008290104">
    <w:abstractNumId w:val="3"/>
  </w:num>
  <w:num w:numId="6" w16cid:durableId="9816926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616"/>
    <w:rsid w:val="00366D01"/>
    <w:rsid w:val="003B71B3"/>
    <w:rsid w:val="005A02BB"/>
    <w:rsid w:val="006510F2"/>
    <w:rsid w:val="00C64D57"/>
    <w:rsid w:val="00CA3616"/>
    <w:rsid w:val="00CF4B2B"/>
    <w:rsid w:val="00F72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E2CB2"/>
  <w15:docId w15:val="{36DB700F-3E20-4F50-9CB4-943CCBEC5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hd w:val="clear" w:color="auto" w:fill="FFFFFF"/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jc w:val="both"/>
      <w:outlineLvl w:val="0"/>
    </w:pPr>
    <w:rPr>
      <w:b/>
      <w:bCs/>
      <w:color w:val="00000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jc w:val="center"/>
      <w:outlineLvl w:val="1"/>
    </w:pPr>
    <w:rPr>
      <w:b/>
      <w:bCs/>
      <w:color w:val="000000"/>
      <w:sz w:val="24"/>
      <w:szCs w:val="24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jc w:val="center"/>
      <w:outlineLvl w:val="2"/>
    </w:pPr>
    <w:rPr>
      <w:b/>
      <w:bCs/>
      <w:sz w:val="36"/>
      <w:szCs w:val="36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FFFF00"/>
      <w:jc w:val="both"/>
      <w:outlineLvl w:val="3"/>
    </w:pPr>
    <w:rPr>
      <w:b/>
      <w:bCs/>
      <w:color w:val="000000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numPr>
        <w:ilvl w:val="4"/>
        <w:numId w:val="1"/>
      </w:numPr>
      <w:spacing w:before="240" w:after="60"/>
      <w:outlineLvl w:val="4"/>
    </w:pPr>
    <w:rPr>
      <w:rFonts w:ascii="Calibri" w:eastAsia="Calibri" w:hAnsi="Calibri" w:cs="Calibri"/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tabs>
        <w:tab w:val="left" w:pos="-303"/>
        <w:tab w:val="left" w:pos="0"/>
      </w:tabs>
      <w:jc w:val="both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outlineLvl w:val="7"/>
    </w:pPr>
    <w:rPr>
      <w:b/>
      <w:bCs/>
      <w:sz w:val="24"/>
      <w:szCs w:val="24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tabs>
        <w:tab w:val="left" w:pos="876"/>
      </w:tabs>
      <w:spacing w:before="40" w:after="40"/>
      <w:ind w:left="708"/>
      <w:jc w:val="both"/>
      <w:outlineLvl w:val="8"/>
    </w:pPr>
    <w:rPr>
      <w:sz w:val="24"/>
      <w:szCs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z0">
    <w:name w:val="WW8Num4z0"/>
    <w:qFormat/>
    <w:rPr>
      <w:rFonts w:ascii="Times New Roman" w:eastAsia="Times New Roman" w:hAnsi="Times New Roman" w:cs="Times New Roman"/>
    </w:rPr>
  </w:style>
  <w:style w:type="character" w:customStyle="1" w:styleId="WW8Num11z1">
    <w:name w:val="WW8Num11z1"/>
    <w:qFormat/>
    <w:rPr>
      <w:rFonts w:ascii="StarSymbol" w:eastAsia="StarSymbol" w:hAnsi="StarSymbol" w:cs="StarSymbol"/>
      <w:sz w:val="18"/>
      <w:szCs w:val="18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23z0">
    <w:name w:val="WW8Num23z0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26z0">
    <w:name w:val="WW8Num26z0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28z0">
    <w:name w:val="WW8Num28z0"/>
    <w:qFormat/>
    <w:rPr>
      <w:rFonts w:ascii="StarSymbol" w:eastAsia="StarSymbol" w:hAnsi="StarSymbol" w:cs="StarSymbol"/>
      <w:b w:val="0"/>
      <w:bCs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8Num5z0">
    <w:name w:val="WW8Num5z0"/>
    <w:qFormat/>
    <w:rPr>
      <w:rFonts w:ascii="Times New Roman" w:eastAsia="Times New Roman" w:hAnsi="Times New Roman" w:cs="Times New Roman"/>
    </w:rPr>
  </w:style>
  <w:style w:type="character" w:customStyle="1" w:styleId="WW8Num9z0">
    <w:name w:val="WW8Num9z0"/>
    <w:qFormat/>
    <w:rPr>
      <w:rFonts w:ascii="Times New Roman" w:eastAsia="Times New Roman" w:hAnsi="Times New Roman" w:cs="StarSymbol"/>
      <w:sz w:val="20"/>
      <w:szCs w:val="20"/>
    </w:rPr>
  </w:style>
  <w:style w:type="character" w:customStyle="1" w:styleId="WW8Num15z1">
    <w:name w:val="WW8Num15z1"/>
    <w:qFormat/>
    <w:rPr>
      <w:rFonts w:ascii="StarSymbol" w:eastAsia="StarSymbol" w:hAnsi="StarSymbol" w:cs="StarSymbol"/>
      <w:sz w:val="18"/>
      <w:szCs w:val="18"/>
    </w:rPr>
  </w:style>
  <w:style w:type="character" w:customStyle="1" w:styleId="WW8Num19z1">
    <w:name w:val="WW8Num19z1"/>
    <w:qFormat/>
    <w:rPr>
      <w:rFonts w:ascii="Times New Roman" w:eastAsia="Times New Roman" w:hAnsi="Times New Roman" w:cs="Times New Roman"/>
    </w:rPr>
  </w:style>
  <w:style w:type="character" w:customStyle="1" w:styleId="WW8Num19z3">
    <w:name w:val="WW8Num19z3"/>
    <w:qFormat/>
    <w:rPr>
      <w:rFonts w:ascii="Symbol" w:eastAsia="Symbol" w:hAnsi="Symbol" w:cs="Symbol"/>
    </w:rPr>
  </w:style>
  <w:style w:type="character" w:customStyle="1" w:styleId="WW8Num20z0">
    <w:name w:val="WW8Num20z0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StarSymbol" w:eastAsia="StarSymbol" w:hAnsi="StarSymbol" w:cs="StarSymbol"/>
      <w:sz w:val="18"/>
      <w:szCs w:val="18"/>
    </w:rPr>
  </w:style>
  <w:style w:type="character" w:customStyle="1" w:styleId="WW8Num25z2">
    <w:name w:val="WW8Num25z2"/>
    <w:qFormat/>
    <w:rPr>
      <w:rFonts w:ascii="Wingdings" w:eastAsia="Wingdings" w:hAnsi="Wingdings" w:cs="Wingdings"/>
    </w:rPr>
  </w:style>
  <w:style w:type="character" w:customStyle="1" w:styleId="WW8Num25z3">
    <w:name w:val="WW8Num25z3"/>
    <w:qFormat/>
    <w:rPr>
      <w:rFonts w:ascii="Symbol" w:eastAsia="Symbol" w:hAnsi="Symbol" w:cs="StarSymbol"/>
      <w:sz w:val="18"/>
      <w:szCs w:val="18"/>
    </w:rPr>
  </w:style>
  <w:style w:type="character" w:customStyle="1" w:styleId="WW8Num29z0">
    <w:name w:val="WW8Num29z0"/>
    <w:qFormat/>
    <w:rPr>
      <w:rFonts w:ascii="StarSymbol" w:eastAsia="StarSymbol" w:hAnsi="StarSymbol" w:cs="StarSymbol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2">
    <w:name w:val="WW8Num29z2"/>
    <w:qFormat/>
    <w:rPr>
      <w:rFonts w:ascii="Wingdings" w:eastAsia="Wingdings" w:hAnsi="Wingdings" w:cs="Wingdings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1z0">
    <w:name w:val="WW8Num31z0"/>
    <w:qFormat/>
    <w:rPr>
      <w:rFonts w:ascii="StarSymbol" w:eastAsia="StarSymbol" w:hAnsi="StarSymbol" w:cs="StarSymbol"/>
      <w:sz w:val="18"/>
      <w:szCs w:val="18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2">
    <w:name w:val="WW8Num31z2"/>
    <w:qFormat/>
    <w:rPr>
      <w:rFonts w:ascii="Wingdings" w:eastAsia="Wingdings" w:hAnsi="Wingdings" w:cs="Wingdings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4z0">
    <w:name w:val="WW8Num34z0"/>
    <w:qFormat/>
    <w:rPr>
      <w:b w:val="0"/>
    </w:rPr>
  </w:style>
  <w:style w:type="character" w:customStyle="1" w:styleId="WW8Num34z1">
    <w:name w:val="WW8Num34z1"/>
    <w:qFormat/>
    <w:rPr>
      <w:rFonts w:ascii="Courier New" w:eastAsia="Courier New" w:hAnsi="Courier New" w:cs="Courier New"/>
    </w:rPr>
  </w:style>
  <w:style w:type="character" w:customStyle="1" w:styleId="WW8Num34z2">
    <w:name w:val="WW8Num34z2"/>
    <w:qFormat/>
    <w:rPr>
      <w:rFonts w:ascii="Wingdings" w:eastAsia="Wingdings" w:hAnsi="Wingdings" w:cs="Wingdings"/>
    </w:rPr>
  </w:style>
  <w:style w:type="character" w:customStyle="1" w:styleId="WW8Num34z3">
    <w:name w:val="WW8Num34z3"/>
    <w:qFormat/>
    <w:rPr>
      <w:rFonts w:ascii="Symbol" w:eastAsia="Symbol" w:hAnsi="Symbol" w:cs="Symbol"/>
    </w:rPr>
  </w:style>
  <w:style w:type="character" w:customStyle="1" w:styleId="WW8Num36z0">
    <w:name w:val="WW8Num36z0"/>
    <w:qFormat/>
    <w:rPr>
      <w:rFonts w:ascii="StarSymbol" w:eastAsia="StarSymbol" w:hAnsi="StarSymbol" w:cs="StarSymbol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2">
    <w:name w:val="WW8Num36z2"/>
    <w:qFormat/>
    <w:rPr>
      <w:rFonts w:ascii="Wingdings" w:eastAsia="Wingdings" w:hAnsi="Wingdings" w:cs="Wingdings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customStyle="1" w:styleId="WW8Num38z0">
    <w:name w:val="WW8Num38z0"/>
    <w:qFormat/>
    <w:rPr>
      <w:rFonts w:ascii="StarSymbol" w:eastAsia="StarSymbol" w:hAnsi="StarSymbol" w:cs="StarSymbol"/>
    </w:rPr>
  </w:style>
  <w:style w:type="character" w:customStyle="1" w:styleId="WW8Num38z1">
    <w:name w:val="WW8Num38z1"/>
    <w:qFormat/>
    <w:rPr>
      <w:rFonts w:ascii="Courier New" w:eastAsia="Courier New" w:hAnsi="Courier New" w:cs="Courier New"/>
    </w:rPr>
  </w:style>
  <w:style w:type="character" w:customStyle="1" w:styleId="WW8Num38z2">
    <w:name w:val="WW8Num38z2"/>
    <w:qFormat/>
    <w:rPr>
      <w:rFonts w:ascii="Wingdings" w:eastAsia="Wingdings" w:hAnsi="Wingdings" w:cs="Wingdings"/>
    </w:rPr>
  </w:style>
  <w:style w:type="character" w:customStyle="1" w:styleId="WW8Num38z3">
    <w:name w:val="WW8Num38z3"/>
    <w:qFormat/>
    <w:rPr>
      <w:rFonts w:ascii="Symbol" w:eastAsia="Symbol" w:hAnsi="Symbol" w:cs="Symbol"/>
    </w:rPr>
  </w:style>
  <w:style w:type="character" w:customStyle="1" w:styleId="WW8Num40z0">
    <w:name w:val="WW8Num40z0"/>
    <w:qFormat/>
    <w:rPr>
      <w:rFonts w:ascii="StarSymbol" w:eastAsia="StarSymbol" w:hAnsi="StarSymbol" w:cs="StarSymbol"/>
      <w:sz w:val="18"/>
      <w:szCs w:val="18"/>
    </w:rPr>
  </w:style>
  <w:style w:type="character" w:customStyle="1" w:styleId="WW8Num40z1">
    <w:name w:val="WW8Num40z1"/>
    <w:qFormat/>
    <w:rPr>
      <w:rFonts w:ascii="Courier New" w:eastAsia="Courier New" w:hAnsi="Courier New" w:cs="Courier New"/>
    </w:rPr>
  </w:style>
  <w:style w:type="character" w:customStyle="1" w:styleId="WW8Num40z2">
    <w:name w:val="WW8Num40z2"/>
    <w:qFormat/>
    <w:rPr>
      <w:rFonts w:ascii="Wingdings" w:eastAsia="Wingdings" w:hAnsi="Wingdings" w:cs="Wingdings"/>
    </w:rPr>
  </w:style>
  <w:style w:type="character" w:customStyle="1" w:styleId="WW8Num40z3">
    <w:name w:val="WW8Num40z3"/>
    <w:qFormat/>
    <w:rPr>
      <w:rFonts w:ascii="Symbol" w:eastAsia="Symbol" w:hAnsi="Symbol" w:cs="Symbol"/>
    </w:rPr>
  </w:style>
  <w:style w:type="character" w:customStyle="1" w:styleId="WW8Num48z0">
    <w:name w:val="WW8Num48z0"/>
    <w:qFormat/>
    <w:rPr>
      <w:rFonts w:ascii="StarSymbol" w:eastAsia="StarSymbol" w:hAnsi="StarSymbol" w:cs="StarSymbol"/>
    </w:rPr>
  </w:style>
  <w:style w:type="character" w:customStyle="1" w:styleId="Domylnaczcionkaakapitu6">
    <w:name w:val="Domyślna czcionka akapitu6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8Num10z0">
    <w:name w:val="WW8Num10z0"/>
    <w:qFormat/>
    <w:rPr>
      <w:rFonts w:ascii="Times New Roman" w:eastAsia="Times New Roman" w:hAnsi="Times New Roman" w:cs="StarSymbol"/>
      <w:sz w:val="20"/>
      <w:szCs w:val="20"/>
    </w:rPr>
  </w:style>
  <w:style w:type="character" w:customStyle="1" w:styleId="WW8Num16z1">
    <w:name w:val="WW8Num16z1"/>
    <w:qFormat/>
    <w:rPr>
      <w:rFonts w:ascii="StarSymbol" w:eastAsia="StarSymbol" w:hAnsi="StarSymbol" w:cs="StarSymbol"/>
      <w:sz w:val="18"/>
      <w:szCs w:val="18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Times New Roman" w:eastAsia="Times New Roman" w:hAnsi="Times New Roman" w:cs="Times New Roman"/>
    </w:rPr>
  </w:style>
  <w:style w:type="character" w:customStyle="1" w:styleId="WW-Absatz-Standardschriftart11111">
    <w:name w:val="WW-Absatz-Standardschriftart11111"/>
    <w:qFormat/>
  </w:style>
  <w:style w:type="character" w:customStyle="1" w:styleId="WW8Num17z1">
    <w:name w:val="WW8Num17z1"/>
    <w:qFormat/>
    <w:rPr>
      <w:rFonts w:ascii="StarSymbol" w:eastAsia="StarSymbol" w:hAnsi="StarSymbol" w:cs="StarSymbol"/>
      <w:sz w:val="18"/>
      <w:szCs w:val="18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22z1">
    <w:name w:val="WW8Num22z1"/>
    <w:qFormat/>
    <w:rPr>
      <w:rFonts w:ascii="StarSymbol" w:eastAsia="StarSymbol" w:hAnsi="StarSymbol" w:cs="StarSymbol"/>
      <w:sz w:val="18"/>
      <w:szCs w:val="18"/>
    </w:rPr>
  </w:style>
  <w:style w:type="character" w:customStyle="1" w:styleId="WW8Num22z3">
    <w:name w:val="WW8Num22z3"/>
    <w:qFormat/>
    <w:rPr>
      <w:rFonts w:ascii="Symbol" w:eastAsia="Symbol" w:hAnsi="Symbol" w:cs="StarSymbol"/>
      <w:sz w:val="18"/>
      <w:szCs w:val="18"/>
    </w:rPr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8Num8z0">
    <w:name w:val="WW8Num8z0"/>
    <w:qFormat/>
    <w:rPr>
      <w:rFonts w:ascii="StarSymbol" w:eastAsia="StarSymbol" w:hAnsi="StarSymbol" w:cs="StarSymbol"/>
    </w:rPr>
  </w:style>
  <w:style w:type="character" w:customStyle="1" w:styleId="WW8Num11z0">
    <w:name w:val="WW8Num11z0"/>
    <w:qFormat/>
    <w:rPr>
      <w:rFonts w:ascii="Symbol" w:eastAsia="Symbol" w:hAnsi="Symbol" w:cs="StarSymbol"/>
      <w:sz w:val="18"/>
      <w:szCs w:val="18"/>
    </w:rPr>
  </w:style>
  <w:style w:type="character" w:customStyle="1" w:styleId="WW8Num13z0">
    <w:name w:val="WW8Num13z0"/>
    <w:qFormat/>
    <w:rPr>
      <w:rFonts w:ascii="Times New Roman" w:eastAsia="Times New Roman" w:hAnsi="Times New Roman" w:cs="Times New Roman"/>
    </w:rPr>
  </w:style>
  <w:style w:type="character" w:customStyle="1" w:styleId="WW8Num22z0">
    <w:name w:val="WW8Num22z0"/>
    <w:qFormat/>
    <w:rPr>
      <w:rFonts w:ascii="Times New Roman" w:eastAsia="Times New Roman" w:hAnsi="Times New Roman" w:cs="Times New Roman"/>
      <w:b w:val="0"/>
      <w:bCs/>
    </w:rPr>
  </w:style>
  <w:style w:type="character" w:customStyle="1" w:styleId="WW8Num24z1">
    <w:name w:val="WW8Num24z1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StarSymbol" w:eastAsia="StarSymbol" w:hAnsi="StarSymbol" w:cs="StarSymbol"/>
      <w:sz w:val="18"/>
      <w:szCs w:val="18"/>
    </w:rPr>
  </w:style>
  <w:style w:type="character" w:customStyle="1" w:styleId="WW8Num32z3">
    <w:name w:val="WW8Num32z3"/>
    <w:qFormat/>
    <w:rPr>
      <w:rFonts w:ascii="Symbol" w:eastAsia="Symbol" w:hAnsi="Symbol" w:cs="StarSymbol"/>
      <w:sz w:val="18"/>
      <w:szCs w:val="18"/>
    </w:rPr>
  </w:style>
  <w:style w:type="character" w:customStyle="1" w:styleId="WW8Num33z0">
    <w:name w:val="WW8Num33z0"/>
    <w:qFormat/>
    <w:rPr>
      <w:b w:val="0"/>
      <w:bCs w:val="0"/>
      <w:sz w:val="20"/>
      <w:szCs w:val="20"/>
    </w:rPr>
  </w:style>
  <w:style w:type="character" w:customStyle="1" w:styleId="WW8Num35z0">
    <w:name w:val="WW8Num35z0"/>
    <w:qFormat/>
    <w:rPr>
      <w:rFonts w:ascii="StarSymbol" w:eastAsia="StarSymbol" w:hAnsi="StarSymbol" w:cs="StarSymbol"/>
    </w:rPr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8Num3z0">
    <w:name w:val="WW8Num3z0"/>
    <w:qFormat/>
    <w:rPr>
      <w:rFonts w:ascii="StarSymbol" w:eastAsia="StarSymbol" w:hAnsi="StarSymbol" w:cs="StarSymbol"/>
    </w:rPr>
  </w:style>
  <w:style w:type="character" w:customStyle="1" w:styleId="WW8Num8z1">
    <w:name w:val="WW8Num8z1"/>
    <w:qFormat/>
    <w:rPr>
      <w:rFonts w:ascii="Times New Roman" w:eastAsia="Times New Roman" w:hAnsi="Times New Roman" w:cs="Times New Roman"/>
    </w:rPr>
  </w:style>
  <w:style w:type="character" w:customStyle="1" w:styleId="WW8Num9z1">
    <w:name w:val="WW8Num9z1"/>
    <w:qFormat/>
    <w:rPr>
      <w:rFonts w:ascii="Times New Roman" w:eastAsia="Times New Roman" w:hAnsi="Times New Roman" w:cs="Times New Roman"/>
    </w:rPr>
  </w:style>
  <w:style w:type="character" w:customStyle="1" w:styleId="WW8Num10z2">
    <w:name w:val="WW8Num10z2"/>
    <w:qFormat/>
    <w:rPr>
      <w:rFonts w:ascii="Times New Roman" w:eastAsia="Times New Roman" w:hAnsi="Times New Roman" w:cs="Times New Roman"/>
    </w:rPr>
  </w:style>
  <w:style w:type="character" w:customStyle="1" w:styleId="WW8Num12z0">
    <w:name w:val="WW8Num12z0"/>
    <w:qFormat/>
    <w:rPr>
      <w:rFonts w:ascii="Times New Roman" w:eastAsia="Times New Roman" w:hAnsi="Times New Roman" w:cs="Times New Roman"/>
    </w:rPr>
  </w:style>
  <w:style w:type="character" w:customStyle="1" w:styleId="WW8Num14z0">
    <w:name w:val="WW8Num14z0"/>
    <w:qFormat/>
    <w:rPr>
      <w:rFonts w:ascii="Times New Roman" w:eastAsia="Times New Roman" w:hAnsi="Times New Roman" w:cs="Times New Roman"/>
    </w:rPr>
  </w:style>
  <w:style w:type="character" w:customStyle="1" w:styleId="WW8Num17z3">
    <w:name w:val="WW8Num17z3"/>
    <w:qFormat/>
    <w:rPr>
      <w:rFonts w:ascii="Symbol" w:eastAsia="Symbol" w:hAnsi="Symbol" w:cs="StarSymbol"/>
      <w:sz w:val="18"/>
      <w:szCs w:val="18"/>
    </w:rPr>
  </w:style>
  <w:style w:type="character" w:customStyle="1" w:styleId="WW8Num19z0">
    <w:name w:val="WW8Num19z0"/>
    <w:qFormat/>
    <w:rPr>
      <w:rFonts w:ascii="StarSymbol" w:eastAsia="StarSymbol" w:hAnsi="StarSymbol" w:cs="Star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5z3">
    <w:name w:val="WW8Num35z3"/>
    <w:qFormat/>
    <w:rPr>
      <w:rFonts w:ascii="Symbol" w:eastAsia="Symbol" w:hAnsi="Symbol" w:cs="Symbol"/>
    </w:rPr>
  </w:style>
  <w:style w:type="character" w:customStyle="1" w:styleId="WW8Num37z1">
    <w:name w:val="WW8Num37z1"/>
    <w:qFormat/>
    <w:rPr>
      <w:rFonts w:ascii="Times New Roman" w:eastAsia="Times New Roman" w:hAnsi="Times New Roman" w:cs="Times New Roman"/>
    </w:rPr>
  </w:style>
  <w:style w:type="character" w:customStyle="1" w:styleId="WW8Num39z0">
    <w:name w:val="WW8Num39z0"/>
    <w:qFormat/>
    <w:rPr>
      <w:rFonts w:ascii="StarSymbol" w:eastAsia="StarSymbol" w:hAnsi="StarSymbol" w:cs="StarSymbol"/>
    </w:rPr>
  </w:style>
  <w:style w:type="character" w:customStyle="1" w:styleId="WW8Num39z1">
    <w:name w:val="WW8Num39z1"/>
    <w:qFormat/>
    <w:rPr>
      <w:rFonts w:ascii="Courier New" w:eastAsia="Courier New" w:hAnsi="Courier New" w:cs="Courier New"/>
    </w:rPr>
  </w:style>
  <w:style w:type="character" w:customStyle="1" w:styleId="WW8Num39z2">
    <w:name w:val="WW8Num39z2"/>
    <w:qFormat/>
    <w:rPr>
      <w:rFonts w:ascii="Wingdings" w:eastAsia="Wingdings" w:hAnsi="Wingdings" w:cs="Wingdings"/>
    </w:rPr>
  </w:style>
  <w:style w:type="character" w:customStyle="1" w:styleId="WW8Num39z3">
    <w:name w:val="WW8Num39z3"/>
    <w:qFormat/>
    <w:rPr>
      <w:rFonts w:ascii="Symbol" w:eastAsia="Symbol" w:hAnsi="Symbol" w:cs="Symbol"/>
    </w:rPr>
  </w:style>
  <w:style w:type="character" w:customStyle="1" w:styleId="WW8Num42z0">
    <w:name w:val="WW8Num42z0"/>
    <w:qFormat/>
    <w:rPr>
      <w:rFonts w:ascii="StarSymbol" w:eastAsia="StarSymbol" w:hAnsi="StarSymbol" w:cs="StarSymbol"/>
    </w:rPr>
  </w:style>
  <w:style w:type="character" w:customStyle="1" w:styleId="WW8Num42z1">
    <w:name w:val="WW8Num42z1"/>
    <w:qFormat/>
    <w:rPr>
      <w:rFonts w:ascii="Courier New" w:eastAsia="Courier New" w:hAnsi="Courier New" w:cs="Courier New"/>
    </w:rPr>
  </w:style>
  <w:style w:type="character" w:customStyle="1" w:styleId="WW8Num42z2">
    <w:name w:val="WW8Num42z2"/>
    <w:qFormat/>
    <w:rPr>
      <w:rFonts w:ascii="Wingdings" w:eastAsia="Wingdings" w:hAnsi="Wingdings" w:cs="Wingdings"/>
    </w:rPr>
  </w:style>
  <w:style w:type="character" w:customStyle="1" w:styleId="WW8Num42z3">
    <w:name w:val="WW8Num42z3"/>
    <w:qFormat/>
    <w:rPr>
      <w:rFonts w:ascii="Symbol" w:eastAsia="Symbol" w:hAnsi="Symbol" w:cs="Symbol"/>
    </w:rPr>
  </w:style>
  <w:style w:type="character" w:customStyle="1" w:styleId="WW8Num45z1">
    <w:name w:val="WW8Num45z1"/>
    <w:qFormat/>
    <w:rPr>
      <w:rFonts w:ascii="StarSymbol" w:eastAsia="StarSymbol" w:hAnsi="StarSymbol" w:cs="StarSymbol"/>
      <w:sz w:val="18"/>
      <w:szCs w:val="18"/>
    </w:rPr>
  </w:style>
  <w:style w:type="character" w:customStyle="1" w:styleId="WW8Num45z3">
    <w:name w:val="WW8Num45z3"/>
    <w:qFormat/>
    <w:rPr>
      <w:rFonts w:ascii="Symbol" w:eastAsia="Symbol" w:hAnsi="Symbol" w:cs="StarSymbol"/>
      <w:sz w:val="18"/>
      <w:szCs w:val="18"/>
    </w:rPr>
  </w:style>
  <w:style w:type="character" w:customStyle="1" w:styleId="WW8Num46z0">
    <w:name w:val="WW8Num46z0"/>
    <w:qFormat/>
    <w:rPr>
      <w:b/>
    </w:rPr>
  </w:style>
  <w:style w:type="character" w:customStyle="1" w:styleId="WW8Num48z1">
    <w:name w:val="WW8Num48z1"/>
    <w:qFormat/>
    <w:rPr>
      <w:rFonts w:ascii="Courier New" w:eastAsia="Courier New" w:hAnsi="Courier New" w:cs="Courier New"/>
    </w:rPr>
  </w:style>
  <w:style w:type="character" w:customStyle="1" w:styleId="WW8Num48z2">
    <w:name w:val="WW8Num48z2"/>
    <w:qFormat/>
    <w:rPr>
      <w:rFonts w:ascii="Wingdings" w:eastAsia="Wingdings" w:hAnsi="Wingdings" w:cs="Wingdings"/>
    </w:rPr>
  </w:style>
  <w:style w:type="character" w:customStyle="1" w:styleId="WW8Num48z3">
    <w:name w:val="WW8Num48z3"/>
    <w:qFormat/>
    <w:rPr>
      <w:rFonts w:ascii="Symbol" w:eastAsia="Symbol" w:hAnsi="Symbol" w:cs="Symbol"/>
    </w:rPr>
  </w:style>
  <w:style w:type="character" w:customStyle="1" w:styleId="Domylnaczcionkaakapitu5">
    <w:name w:val="Domyślna czcionka akapitu5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8Num2z0">
    <w:name w:val="WW8Num2z0"/>
    <w:qFormat/>
    <w:rPr>
      <w:rFonts w:ascii="StarSymbol" w:eastAsia="StarSymbol" w:hAnsi="StarSymbol" w:cs="StarSymbol"/>
    </w:rPr>
  </w:style>
  <w:style w:type="character" w:customStyle="1" w:styleId="WW8Num7z1">
    <w:name w:val="WW8Num7z1"/>
    <w:qFormat/>
    <w:rPr>
      <w:rFonts w:ascii="Times New Roman" w:eastAsia="Times New Roman" w:hAnsi="Times New Roman" w:cs="Times New Roman"/>
    </w:rPr>
  </w:style>
  <w:style w:type="character" w:customStyle="1" w:styleId="WW8Num9z2">
    <w:name w:val="WW8Num9z2"/>
    <w:qFormat/>
    <w:rPr>
      <w:rFonts w:ascii="Times New Roman" w:eastAsia="Times New Roman" w:hAnsi="Times New Roman" w:cs="Times New Roman"/>
    </w:rPr>
  </w:style>
  <w:style w:type="character" w:customStyle="1" w:styleId="WW8Num16z3">
    <w:name w:val="WW8Num16z3"/>
    <w:qFormat/>
    <w:rPr>
      <w:rFonts w:ascii="Symbol" w:eastAsia="Symbol" w:hAnsi="Symbol" w:cs="StarSymbol"/>
      <w:sz w:val="18"/>
      <w:szCs w:val="18"/>
    </w:rPr>
  </w:style>
  <w:style w:type="character" w:customStyle="1" w:styleId="WW8Num24z0">
    <w:name w:val="WW8Num24z0"/>
    <w:qFormat/>
    <w:rPr>
      <w:rFonts w:ascii="StarSymbol" w:eastAsia="StarSymbol" w:hAnsi="StarSymbol" w:cs="StarSymbol"/>
    </w:rPr>
  </w:style>
  <w:style w:type="character" w:customStyle="1" w:styleId="WW8Num27z0">
    <w:name w:val="WW8Num27z0"/>
    <w:qFormat/>
    <w:rPr>
      <w:rFonts w:ascii="Times New Roman" w:eastAsia="Times New Roman" w:hAnsi="Times New Roman" w:cs="Times New Roman"/>
      <w:b w:val="0"/>
      <w:bCs/>
    </w:rPr>
  </w:style>
  <w:style w:type="character" w:customStyle="1" w:styleId="WW-Absatz-Standardschriftart111111111111111">
    <w:name w:val="WW-Absatz-Standardschriftart111111111111111"/>
    <w:qFormat/>
  </w:style>
  <w:style w:type="character" w:customStyle="1" w:styleId="WW8Num30z0">
    <w:name w:val="WW8Num30z0"/>
    <w:qFormat/>
    <w:rPr>
      <w:rFonts w:ascii="StarSymbol" w:eastAsia="StarSymbol" w:hAnsi="StarSymbol" w:cs="StarSymbol"/>
    </w:rPr>
  </w:style>
  <w:style w:type="character" w:customStyle="1" w:styleId="Domylnaczcionkaakapitu4">
    <w:name w:val="Domyślna czcionka akapitu4"/>
    <w:qFormat/>
  </w:style>
  <w:style w:type="character" w:customStyle="1" w:styleId="Domylnaczcionkaakapitu3">
    <w:name w:val="Domyślna czcionka akapitu3"/>
    <w:qFormat/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30z1">
    <w:name w:val="WW8Num30z1"/>
    <w:qFormat/>
    <w:rPr>
      <w:rFonts w:ascii="Courier New" w:eastAsia="Courier New" w:hAnsi="Courier New" w:cs="Courier New"/>
    </w:rPr>
  </w:style>
  <w:style w:type="character" w:customStyle="1" w:styleId="WW8Num30z2">
    <w:name w:val="WW8Num30z2"/>
    <w:qFormat/>
    <w:rPr>
      <w:rFonts w:ascii="Wingdings" w:eastAsia="Wingdings" w:hAnsi="Wingdings" w:cs="Wingdings"/>
    </w:rPr>
  </w:style>
  <w:style w:type="character" w:customStyle="1" w:styleId="WW8Num30z3">
    <w:name w:val="WW8Num30z3"/>
    <w:qFormat/>
    <w:rPr>
      <w:rFonts w:ascii="Symbol" w:eastAsia="Symbol" w:hAnsi="Symbol" w:cs="Symbol"/>
    </w:rPr>
  </w:style>
  <w:style w:type="character" w:customStyle="1" w:styleId="Domylnaczcionkaakapitu2">
    <w:name w:val="Domyślna czcionka akapitu2"/>
    <w:qFormat/>
  </w:style>
  <w:style w:type="character" w:styleId="Numerstrony">
    <w:name w:val="page number"/>
    <w:basedOn w:val="Domylnaczcionkaakapitu2"/>
    <w:qFormat/>
  </w:style>
  <w:style w:type="character" w:customStyle="1" w:styleId="ZnakZnak2">
    <w:name w:val="Znak Znak2"/>
    <w:basedOn w:val="Domylnaczcionkaakapitu2"/>
    <w:qFormat/>
  </w:style>
  <w:style w:type="character" w:customStyle="1" w:styleId="apple-style-span">
    <w:name w:val="apple-style-span"/>
    <w:basedOn w:val="Domylnaczcionkaakapitu2"/>
    <w:qFormat/>
  </w:style>
  <w:style w:type="character" w:customStyle="1" w:styleId="ZnakZnak1">
    <w:name w:val="Znak Znak1"/>
    <w:basedOn w:val="Domylnaczcionkaakapitu2"/>
    <w:qFormat/>
  </w:style>
  <w:style w:type="character" w:customStyle="1" w:styleId="ZnakZnak">
    <w:name w:val="Znak Znak"/>
    <w:basedOn w:val="Domylnaczcionkaakapitu2"/>
    <w:qFormat/>
    <w:rPr>
      <w:rFonts w:ascii="Tahoma" w:eastAsia="Tahoma" w:hAnsi="Tahoma" w:cs="Tahoma"/>
      <w:sz w:val="16"/>
      <w:szCs w:val="16"/>
    </w:rPr>
  </w:style>
  <w:style w:type="character" w:customStyle="1" w:styleId="ZnakZnak3">
    <w:name w:val="Znak Znak3"/>
    <w:basedOn w:val="Domylnaczcionkaakapitu2"/>
    <w:qFormat/>
    <w:rPr>
      <w:b/>
      <w:bCs/>
      <w:sz w:val="32"/>
      <w:szCs w:val="32"/>
    </w:rPr>
  </w:style>
  <w:style w:type="character" w:customStyle="1" w:styleId="ZnakZnak4">
    <w:name w:val="Znak Znak4"/>
    <w:basedOn w:val="Domylnaczcionkaakapitu2"/>
    <w:qFormat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Domylnaczcionkaakapitu1">
    <w:name w:val="Domyślna czcionka akapitu1"/>
    <w:qFormat/>
  </w:style>
  <w:style w:type="character" w:styleId="Hipercze">
    <w:name w:val="Hyperlink"/>
    <w:basedOn w:val="Domylnaczcionkaakapitu1"/>
    <w:qFormat/>
    <w:rPr>
      <w:color w:val="0000FF"/>
      <w:u w:val="single"/>
    </w:rPr>
  </w:style>
  <w:style w:type="character" w:customStyle="1" w:styleId="Znakinumeracji">
    <w:name w:val="Znaki numeracji"/>
    <w:qFormat/>
  </w:style>
  <w:style w:type="character" w:customStyle="1" w:styleId="TekstpodstawowyZnak">
    <w:name w:val="Tekst podstawowy Znak"/>
    <w:basedOn w:val="Domylnaczcionkaakapitu6"/>
    <w:qFormat/>
    <w:rPr>
      <w:b/>
      <w:bCs/>
      <w:sz w:val="32"/>
      <w:szCs w:val="32"/>
    </w:rPr>
  </w:style>
  <w:style w:type="character" w:customStyle="1" w:styleId="StopkaZnak">
    <w:name w:val="Stopka Znak"/>
    <w:basedOn w:val="Domylnaczcionkaakapitu6"/>
    <w:qFormat/>
  </w:style>
  <w:style w:type="character" w:customStyle="1" w:styleId="NagwekZnak">
    <w:name w:val="Nagłówek Znak"/>
    <w:basedOn w:val="Domylnaczcionkaakapitu6"/>
    <w:qFormat/>
    <w:rPr>
      <w:rFonts w:ascii="Arial" w:eastAsia="MS Mincho" w:hAnsi="Arial" w:cs="Tahoma"/>
      <w:sz w:val="28"/>
      <w:szCs w:val="28"/>
    </w:rPr>
  </w:style>
  <w:style w:type="character" w:customStyle="1" w:styleId="ZwykytekstZnak">
    <w:name w:val="Zwykły tekst Znak"/>
    <w:basedOn w:val="Domylnaczcionkaakapitu"/>
    <w:qFormat/>
    <w:rPr>
      <w:rFonts w:ascii="Courier New" w:eastAsia="Courier New" w:hAnsi="Courier New" w:cs="Courier New"/>
    </w:rPr>
  </w:style>
  <w:style w:type="character" w:customStyle="1" w:styleId="Tekstpodstawowywcity3Znak">
    <w:name w:val="Tekst podstawowy wcięty 3 Znak"/>
    <w:basedOn w:val="Domylnaczcionkaakapitu"/>
    <w:qFormat/>
    <w:rPr>
      <w:sz w:val="16"/>
      <w:szCs w:val="16"/>
      <w:lang w:eastAsia="ar-SA"/>
    </w:rPr>
  </w:style>
  <w:style w:type="character" w:customStyle="1" w:styleId="TekstprzypisudolnegoZnak">
    <w:name w:val="Tekst przypisu dolnego Znak"/>
    <w:basedOn w:val="Domylnaczcionkaakapitu"/>
    <w:qFormat/>
  </w:style>
  <w:style w:type="character" w:customStyle="1" w:styleId="Tekstpodstawowy2Znak">
    <w:name w:val="Tekst podstawowy 2 Znak"/>
    <w:basedOn w:val="Domylnaczcionkaakapitu"/>
    <w:qFormat/>
    <w:rPr>
      <w:lang w:eastAsia="ar-SA"/>
    </w:rPr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position w:val="20"/>
      <w:sz w:val="13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Znakiprzypiswkocowych">
    <w:name w:val="Znaki przypisów końcowych"/>
    <w:qFormat/>
  </w:style>
  <w:style w:type="character" w:customStyle="1" w:styleId="Zakotwiczenieprzypisukocowego">
    <w:name w:val="Zakotwiczenie przypisu końcowego"/>
    <w:rPr>
      <w:position w:val="20"/>
      <w:sz w:val="13"/>
    </w:rPr>
  </w:style>
  <w:style w:type="character" w:customStyle="1" w:styleId="WW8Num3z1">
    <w:name w:val="WW8Num3z1"/>
    <w:qFormat/>
    <w:rPr>
      <w:rFonts w:ascii="Times New Roman" w:eastAsia="Times New Roman" w:hAnsi="Times New Roman" w:cs="Times New Roman"/>
      <w:b/>
    </w:rPr>
  </w:style>
  <w:style w:type="character" w:customStyle="1" w:styleId="WW8Num3z2">
    <w:name w:val="WW8Num3z2"/>
    <w:qFormat/>
    <w:rPr>
      <w:b/>
    </w:rPr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Teksttreci8">
    <w:name w:val="Tekst treści8"/>
    <w:qFormat/>
    <w:rPr>
      <w:u w:val="single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  <w:rPr>
      <w:spacing w:val="-2"/>
      <w:sz w:val="20"/>
      <w:szCs w:val="20"/>
    </w:rPr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Zeichenformat">
    <w:name w:val="Zeichenformat"/>
    <w:qFormat/>
  </w:style>
  <w:style w:type="character" w:customStyle="1" w:styleId="Mocnowyrniony">
    <w:name w:val="Mocno wyróżniony"/>
    <w:qFormat/>
    <w:rPr>
      <w:b/>
      <w:bCs/>
    </w:rPr>
  </w:style>
  <w:style w:type="character" w:customStyle="1" w:styleId="TekstdymkaZnak">
    <w:name w:val="Tekst dymka Znak"/>
    <w:qFormat/>
    <w:rPr>
      <w:rFonts w:ascii="Tahoma" w:eastAsia="Tahoma" w:hAnsi="Tahoma" w:cs="Tahoma"/>
      <w:sz w:val="16"/>
      <w:szCs w:val="16"/>
      <w:lang w:eastAsia="ar-SA"/>
    </w:rPr>
  </w:style>
  <w:style w:type="character" w:customStyle="1" w:styleId="AkapitzlistZnak">
    <w:name w:val="Akapit z listą Znak"/>
    <w:qFormat/>
    <w:rPr>
      <w:rFonts w:ascii="Calibri" w:eastAsia="Calibri" w:hAnsi="Calibri" w:cs="Calibri"/>
      <w:sz w:val="22"/>
      <w:szCs w:val="22"/>
      <w:lang w:eastAsia="ar-SA"/>
    </w:rPr>
  </w:style>
  <w:style w:type="character" w:customStyle="1" w:styleId="NagwekZnak1">
    <w:name w:val="Nagłówek Znak1"/>
    <w:basedOn w:val="Domylnaczcionkaakapitu"/>
    <w:qFormat/>
    <w:rPr>
      <w:lang w:eastAsia="ar-SA"/>
    </w:rPr>
  </w:style>
  <w:style w:type="character" w:customStyle="1" w:styleId="Numeracjawierszy">
    <w:name w:val="Numeracja wierszy"/>
  </w:style>
  <w:style w:type="character" w:customStyle="1" w:styleId="WWCharLFO1LVL1">
    <w:name w:val="WW_CharLFO1LVL1"/>
    <w:qFormat/>
    <w:rPr>
      <w:rFonts w:ascii="Times New Roman" w:hAnsi="Times New Roman"/>
      <w:sz w:val="20"/>
      <w:szCs w:val="20"/>
    </w:rPr>
  </w:style>
  <w:style w:type="character" w:customStyle="1" w:styleId="WWCharLFO4LVL1">
    <w:name w:val="WW_CharLFO4LVL1"/>
    <w:qFormat/>
    <w:rPr>
      <w:rFonts w:ascii="StarSymbol" w:hAnsi="StarSymbol"/>
    </w:rPr>
  </w:style>
  <w:style w:type="character" w:customStyle="1" w:styleId="WWCharLFO4LVL2">
    <w:name w:val="WW_CharLFO4LVL2"/>
    <w:qFormat/>
    <w:rPr>
      <w:rFonts w:ascii="Times New Roman" w:hAnsi="Times New Roman" w:cs="Times New Roman"/>
      <w:b/>
    </w:rPr>
  </w:style>
  <w:style w:type="character" w:customStyle="1" w:styleId="WWCharLFO4LVL3">
    <w:name w:val="WW_CharLFO4LVL3"/>
    <w:qFormat/>
    <w:rPr>
      <w:b/>
    </w:rPr>
  </w:style>
  <w:style w:type="character" w:customStyle="1" w:styleId="WWCharLFO5LVL1">
    <w:name w:val="WW_CharLFO5LVL1"/>
    <w:qFormat/>
    <w:rPr>
      <w:rFonts w:ascii="Times New Roman" w:hAnsi="Times New Roman"/>
      <w:sz w:val="20"/>
      <w:szCs w:val="20"/>
    </w:rPr>
  </w:style>
  <w:style w:type="character" w:customStyle="1" w:styleId="WWCharLFO6LVL1">
    <w:name w:val="WW_CharLFO6LVL1"/>
    <w:qFormat/>
    <w:rPr>
      <w:rFonts w:ascii="StarSymbol" w:hAnsi="StarSymbol"/>
    </w:rPr>
  </w:style>
  <w:style w:type="character" w:customStyle="1" w:styleId="WWCharLFO6LVL2">
    <w:name w:val="WW_CharLFO6LVL2"/>
    <w:qFormat/>
    <w:rPr>
      <w:rFonts w:ascii="StarSymbol" w:hAnsi="StarSymbol"/>
    </w:rPr>
  </w:style>
  <w:style w:type="character" w:customStyle="1" w:styleId="WWCharLFO6LVL3">
    <w:name w:val="WW_CharLFO6LVL3"/>
    <w:qFormat/>
    <w:rPr>
      <w:rFonts w:ascii="StarSymbol" w:hAnsi="StarSymbol"/>
    </w:rPr>
  </w:style>
  <w:style w:type="character" w:customStyle="1" w:styleId="WWCharLFO6LVL4">
    <w:name w:val="WW_CharLFO6LVL4"/>
    <w:qFormat/>
    <w:rPr>
      <w:rFonts w:ascii="StarSymbol" w:hAnsi="StarSymbol"/>
    </w:rPr>
  </w:style>
  <w:style w:type="character" w:customStyle="1" w:styleId="WWCharLFO6LVL5">
    <w:name w:val="WW_CharLFO6LVL5"/>
    <w:qFormat/>
    <w:rPr>
      <w:rFonts w:ascii="StarSymbol" w:hAnsi="StarSymbol"/>
    </w:rPr>
  </w:style>
  <w:style w:type="character" w:customStyle="1" w:styleId="WWCharLFO6LVL6">
    <w:name w:val="WW_CharLFO6LVL6"/>
    <w:qFormat/>
    <w:rPr>
      <w:rFonts w:ascii="StarSymbol" w:hAnsi="StarSymbol"/>
    </w:rPr>
  </w:style>
  <w:style w:type="character" w:customStyle="1" w:styleId="WWCharLFO6LVL7">
    <w:name w:val="WW_CharLFO6LVL7"/>
    <w:qFormat/>
    <w:rPr>
      <w:rFonts w:ascii="StarSymbol" w:hAnsi="StarSymbol"/>
    </w:rPr>
  </w:style>
  <w:style w:type="character" w:customStyle="1" w:styleId="WWCharLFO6LVL8">
    <w:name w:val="WW_CharLFO6LVL8"/>
    <w:qFormat/>
    <w:rPr>
      <w:rFonts w:ascii="StarSymbol" w:hAnsi="StarSymbol"/>
    </w:rPr>
  </w:style>
  <w:style w:type="character" w:customStyle="1" w:styleId="WWCharLFO6LVL9">
    <w:name w:val="WW_CharLFO6LVL9"/>
    <w:qFormat/>
    <w:rPr>
      <w:rFonts w:ascii="StarSymbol" w:hAnsi="StarSymbol"/>
    </w:rPr>
  </w:style>
  <w:style w:type="character" w:customStyle="1" w:styleId="WWCharLFO7LVL1">
    <w:name w:val="WW_CharLFO7LVL1"/>
    <w:qFormat/>
    <w:rPr>
      <w:rFonts w:ascii="Times New Roman" w:hAnsi="Times New Roman" w:cs="StarSymbol"/>
      <w:sz w:val="20"/>
      <w:szCs w:val="20"/>
    </w:rPr>
  </w:style>
  <w:style w:type="character" w:customStyle="1" w:styleId="WWCharLFO7LVL2">
    <w:name w:val="WW_CharLFO7LVL2"/>
    <w:qFormat/>
    <w:rPr>
      <w:rFonts w:ascii="Times New Roman" w:hAnsi="Times New Roman"/>
    </w:rPr>
  </w:style>
  <w:style w:type="character" w:customStyle="1" w:styleId="WWCharLFO7LVL3">
    <w:name w:val="WW_CharLFO7LVL3"/>
    <w:qFormat/>
    <w:rPr>
      <w:rFonts w:ascii="Times New Roman" w:hAnsi="Times New Roman"/>
    </w:rPr>
  </w:style>
  <w:style w:type="character" w:customStyle="1" w:styleId="WWCharLFO8LVL1">
    <w:name w:val="WW_CharLFO8LVL1"/>
    <w:qFormat/>
    <w:rPr>
      <w:rFonts w:ascii="Times New Roman" w:hAnsi="Times New Roman" w:cs="StarSymbol"/>
      <w:sz w:val="20"/>
      <w:szCs w:val="20"/>
    </w:rPr>
  </w:style>
  <w:style w:type="character" w:customStyle="1" w:styleId="WWCharLFO8LVL3">
    <w:name w:val="WW_CharLFO8LVL3"/>
    <w:qFormat/>
    <w:rPr>
      <w:rFonts w:ascii="Times New Roman" w:hAnsi="Times New Roman"/>
    </w:rPr>
  </w:style>
  <w:style w:type="character" w:customStyle="1" w:styleId="WWCharLFO10LVL1">
    <w:name w:val="WW_CharLFO10LVL1"/>
    <w:qFormat/>
    <w:rPr>
      <w:rFonts w:ascii="Times New Roman" w:hAnsi="Times New Roman"/>
    </w:rPr>
  </w:style>
  <w:style w:type="character" w:customStyle="1" w:styleId="WWCharLFO10LVL2">
    <w:name w:val="WW_CharLFO10LVL2"/>
    <w:qFormat/>
    <w:rPr>
      <w:rFonts w:ascii="Times New Roman" w:hAnsi="Times New Roman"/>
    </w:rPr>
  </w:style>
  <w:style w:type="character" w:customStyle="1" w:styleId="WWCharLFO10LVL3">
    <w:name w:val="WW_CharLFO10LVL3"/>
    <w:qFormat/>
    <w:rPr>
      <w:rFonts w:ascii="Times New Roman" w:hAnsi="Times New Roman"/>
    </w:rPr>
  </w:style>
  <w:style w:type="character" w:customStyle="1" w:styleId="WWCharLFO10LVL4">
    <w:name w:val="WW_CharLFO10LVL4"/>
    <w:qFormat/>
    <w:rPr>
      <w:rFonts w:ascii="Times New Roman" w:hAnsi="Times New Roman"/>
    </w:rPr>
  </w:style>
  <w:style w:type="character" w:customStyle="1" w:styleId="WWCharLFO10LVL5">
    <w:name w:val="WW_CharLFO10LVL5"/>
    <w:qFormat/>
    <w:rPr>
      <w:rFonts w:ascii="Times New Roman" w:hAnsi="Times New Roman"/>
    </w:rPr>
  </w:style>
  <w:style w:type="character" w:customStyle="1" w:styleId="WWCharLFO10LVL6">
    <w:name w:val="WW_CharLFO10LVL6"/>
    <w:qFormat/>
    <w:rPr>
      <w:rFonts w:ascii="Times New Roman" w:hAnsi="Times New Roman"/>
    </w:rPr>
  </w:style>
  <w:style w:type="character" w:customStyle="1" w:styleId="WWCharLFO10LVL7">
    <w:name w:val="WW_CharLFO10LVL7"/>
    <w:qFormat/>
    <w:rPr>
      <w:rFonts w:ascii="Times New Roman" w:hAnsi="Times New Roman"/>
    </w:rPr>
  </w:style>
  <w:style w:type="character" w:customStyle="1" w:styleId="WWCharLFO10LVL8">
    <w:name w:val="WW_CharLFO10LVL8"/>
    <w:qFormat/>
    <w:rPr>
      <w:rFonts w:ascii="Times New Roman" w:hAnsi="Times New Roman"/>
    </w:rPr>
  </w:style>
  <w:style w:type="character" w:customStyle="1" w:styleId="WWCharLFO10LVL9">
    <w:name w:val="WW_CharLFO10LVL9"/>
    <w:qFormat/>
    <w:rPr>
      <w:rFonts w:ascii="Times New Roman" w:hAnsi="Times New Roman"/>
    </w:rPr>
  </w:style>
  <w:style w:type="character" w:customStyle="1" w:styleId="WWCharLFO11LVL2">
    <w:name w:val="WW_CharLFO11LVL2"/>
    <w:qFormat/>
    <w:rPr>
      <w:rFonts w:ascii="Times New Roman" w:hAnsi="Times New Roman"/>
    </w:rPr>
  </w:style>
  <w:style w:type="character" w:customStyle="1" w:styleId="WWCharLFO12LVL1">
    <w:name w:val="WW_CharLFO12LVL1"/>
    <w:qFormat/>
    <w:rPr>
      <w:rFonts w:ascii="StarSymbol" w:hAnsi="StarSymbol"/>
    </w:rPr>
  </w:style>
  <w:style w:type="character" w:customStyle="1" w:styleId="WWCharLFO12LVL4">
    <w:name w:val="WW_CharLFO12LVL4"/>
    <w:qFormat/>
    <w:rPr>
      <w:spacing w:val="-2"/>
      <w:sz w:val="20"/>
      <w:szCs w:val="20"/>
    </w:rPr>
  </w:style>
  <w:style w:type="character" w:customStyle="1" w:styleId="WWCharLFO13LVL1">
    <w:name w:val="WW_CharLFO13LVL1"/>
    <w:qFormat/>
    <w:rPr>
      <w:rFonts w:ascii="Times New Roman" w:hAnsi="Times New Roman"/>
    </w:rPr>
  </w:style>
  <w:style w:type="character" w:customStyle="1" w:styleId="WWCharLFO14LVL1">
    <w:name w:val="WW_CharLFO14LVL1"/>
    <w:qFormat/>
    <w:rPr>
      <w:b w:val="0"/>
    </w:rPr>
  </w:style>
  <w:style w:type="character" w:customStyle="1" w:styleId="WWCharLFO16LVL1">
    <w:name w:val="WW_CharLFO16LVL1"/>
    <w:qFormat/>
    <w:rPr>
      <w:rFonts w:ascii="Times New Roman" w:hAnsi="Times New Roman" w:cs="Times New Roman"/>
      <w:b/>
    </w:rPr>
  </w:style>
  <w:style w:type="character" w:customStyle="1" w:styleId="WWCharLFO17LVL1">
    <w:name w:val="WW_CharLFO17LVL1"/>
    <w:qFormat/>
    <w:rPr>
      <w:rFonts w:ascii="Times New Roman" w:eastAsia="Arial Narrow" w:hAnsi="Times New Roman" w:cs="Garamond"/>
      <w:b w:val="0"/>
      <w:bCs w:val="0"/>
      <w:sz w:val="20"/>
      <w:szCs w:val="20"/>
    </w:rPr>
  </w:style>
  <w:style w:type="character" w:customStyle="1" w:styleId="WWCharLFO18LVL1">
    <w:name w:val="WW_CharLFO18LVL1"/>
    <w:qFormat/>
    <w:rPr>
      <w:b w:val="0"/>
      <w:color w:val="auto"/>
    </w:rPr>
  </w:style>
  <w:style w:type="paragraph" w:styleId="Nagwek">
    <w:name w:val="header"/>
    <w:basedOn w:val="Normalny"/>
    <w:qFormat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qFormat/>
    <w:pPr>
      <w:tabs>
        <w:tab w:val="left" w:pos="567"/>
      </w:tabs>
      <w:jc w:val="both"/>
    </w:pPr>
    <w:rPr>
      <w:b/>
      <w:bCs/>
      <w:sz w:val="32"/>
      <w:szCs w:val="32"/>
    </w:rPr>
  </w:style>
  <w:style w:type="paragraph" w:customStyle="1" w:styleId="Nagwek50">
    <w:name w:val="Nagłówek5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5">
    <w:name w:val="Podpis5"/>
    <w:basedOn w:val="Normalny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Tahoma"/>
    </w:rPr>
  </w:style>
  <w:style w:type="paragraph" w:customStyle="1" w:styleId="Nagwek40">
    <w:name w:val="Nagłówek4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4">
    <w:name w:val="Podpis4"/>
    <w:basedOn w:val="Normalny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Podpis3">
    <w:name w:val="Podpis3"/>
    <w:basedOn w:val="Normalny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agwek30">
    <w:name w:val="Nagłówek3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Nagwek20">
    <w:name w:val="Nagłówek2"/>
    <w:basedOn w:val="Normalny"/>
    <w:next w:val="Tekstpodstawowy"/>
    <w:qFormat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2">
    <w:name w:val="Podpis2"/>
    <w:basedOn w:val="Normalny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kstpodstawowy32">
    <w:name w:val="Tekst podstawowy 32"/>
    <w:basedOn w:val="Normalny"/>
    <w:qFormat/>
    <w:pPr>
      <w:jc w:val="both"/>
    </w:pPr>
    <w:rPr>
      <w:b/>
      <w:bCs/>
      <w:sz w:val="28"/>
      <w:szCs w:val="28"/>
    </w:rPr>
  </w:style>
  <w:style w:type="paragraph" w:customStyle="1" w:styleId="BodyText21">
    <w:name w:val="Body Text 21"/>
    <w:basedOn w:val="Normalny"/>
    <w:qFormat/>
    <w:pPr>
      <w:tabs>
        <w:tab w:val="left" w:pos="0"/>
      </w:tabs>
      <w:jc w:val="both"/>
    </w:pPr>
    <w:rPr>
      <w:sz w:val="24"/>
      <w:szCs w:val="24"/>
    </w:rPr>
  </w:style>
  <w:style w:type="paragraph" w:styleId="Tekstpodstawowywcity">
    <w:name w:val="Body Text Indent"/>
    <w:basedOn w:val="Normalny"/>
    <w:pPr>
      <w:jc w:val="both"/>
    </w:pPr>
    <w:rPr>
      <w:color w:val="000000"/>
    </w:rPr>
  </w:style>
  <w:style w:type="paragraph" w:customStyle="1" w:styleId="Tekstpodstawowywcity21">
    <w:name w:val="Tekst podstawowy wcięty 21"/>
    <w:basedOn w:val="Normalny"/>
    <w:qFormat/>
    <w:pPr>
      <w:ind w:left="708"/>
      <w:jc w:val="both"/>
    </w:pPr>
    <w:rPr>
      <w:b/>
      <w:bCs/>
      <w:sz w:val="24"/>
      <w:szCs w:val="24"/>
    </w:r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HeaderandFooter">
    <w:name w:val="Header and Footer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wcity31">
    <w:name w:val="Tekst podstawowy wcięty 31"/>
    <w:basedOn w:val="Normalny"/>
    <w:qFormat/>
    <w:pPr>
      <w:spacing w:after="120"/>
      <w:ind w:left="283"/>
    </w:pPr>
    <w:rPr>
      <w:sz w:val="16"/>
      <w:szCs w:val="16"/>
    </w:rPr>
  </w:style>
  <w:style w:type="paragraph" w:customStyle="1" w:styleId="lit1">
    <w:name w:val="lit1"/>
    <w:basedOn w:val="Normalny"/>
    <w:qFormat/>
    <w:pPr>
      <w:spacing w:before="60" w:after="60"/>
      <w:ind w:left="1276" w:hanging="340"/>
      <w:jc w:val="both"/>
    </w:pPr>
    <w:rPr>
      <w:sz w:val="24"/>
    </w:rPr>
  </w:style>
  <w:style w:type="paragraph" w:customStyle="1" w:styleId="Default">
    <w:name w:val="Default"/>
    <w:qFormat/>
    <w:pPr>
      <w:shd w:val="clear" w:color="auto" w:fill="FFFFFF"/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tyt">
    <w:name w:val="tyt"/>
    <w:basedOn w:val="Normalny"/>
    <w:qFormat/>
    <w:pPr>
      <w:keepNext/>
      <w:spacing w:before="60" w:after="60"/>
      <w:jc w:val="center"/>
    </w:pPr>
    <w:rPr>
      <w:b/>
      <w:sz w:val="24"/>
    </w:rPr>
  </w:style>
  <w:style w:type="paragraph" w:customStyle="1" w:styleId="ust">
    <w:name w:val="ust"/>
    <w:qFormat/>
    <w:pPr>
      <w:shd w:val="clear" w:color="auto" w:fill="FFFFFF"/>
      <w:suppressAutoHyphens/>
      <w:spacing w:before="60" w:after="60"/>
      <w:ind w:left="426" w:hanging="284"/>
      <w:jc w:val="both"/>
    </w:pPr>
    <w:rPr>
      <w:rFonts w:eastAsia="Arial"/>
      <w:sz w:val="24"/>
      <w:lang w:eastAsia="ar-SA"/>
    </w:rPr>
  </w:style>
  <w:style w:type="paragraph" w:customStyle="1" w:styleId="zmart2">
    <w:name w:val="zm art2"/>
    <w:basedOn w:val="Normalny"/>
    <w:qFormat/>
    <w:pPr>
      <w:spacing w:before="60" w:after="60"/>
      <w:ind w:left="1843" w:hanging="1219"/>
      <w:jc w:val="both"/>
    </w:pPr>
    <w:rPr>
      <w:sz w:val="24"/>
    </w:rPr>
  </w:style>
  <w:style w:type="paragraph" w:customStyle="1" w:styleId="pkt1art">
    <w:name w:val="pkt1 art"/>
    <w:qFormat/>
    <w:pPr>
      <w:shd w:val="clear" w:color="auto" w:fill="FFFFFF"/>
      <w:suppressAutoHyphens/>
      <w:spacing w:before="60" w:after="60"/>
      <w:ind w:left="2269" w:hanging="284"/>
      <w:jc w:val="both"/>
    </w:pPr>
    <w:rPr>
      <w:rFonts w:eastAsia="Arial"/>
      <w:sz w:val="24"/>
      <w:lang w:eastAsia="ar-SA"/>
    </w:rPr>
  </w:style>
  <w:style w:type="paragraph" w:customStyle="1" w:styleId="Tekstpodstawowy22">
    <w:name w:val="Tekst podstawowy 22"/>
    <w:basedOn w:val="Normalny"/>
    <w:qFormat/>
    <w:pPr>
      <w:spacing w:after="120" w:line="480" w:lineRule="auto"/>
    </w:pPr>
  </w:style>
  <w:style w:type="paragraph" w:customStyle="1" w:styleId="st">
    <w:name w:val="st"/>
    <w:basedOn w:val="Normalny"/>
    <w:qFormat/>
    <w:rPr>
      <w:sz w:val="24"/>
    </w:rPr>
  </w:style>
  <w:style w:type="paragraph" w:styleId="Tekstdymka">
    <w:name w:val="Balloon Text"/>
    <w:basedOn w:val="Normalny"/>
    <w:qFormat/>
    <w:rPr>
      <w:rFonts w:ascii="Tahoma" w:eastAsia="Tahoma" w:hAnsi="Tahoma" w:cs="Tahoma"/>
      <w:sz w:val="16"/>
      <w:szCs w:val="16"/>
    </w:rPr>
  </w:style>
  <w:style w:type="paragraph" w:customStyle="1" w:styleId="Zawarto">
    <w:name w:val="Zawarto"/>
    <w:basedOn w:val="Tekstpodstawowy"/>
    <w:qFormat/>
    <w:pPr>
      <w:widowControl w:val="0"/>
      <w:spacing w:after="120"/>
      <w:jc w:val="left"/>
    </w:pPr>
    <w:rPr>
      <w:rFonts w:ascii="MS Sans Serif" w:eastAsia="MS Sans Serif" w:hAnsi="MS Sans Serif" w:cs="MS Sans Serif"/>
      <w:b w:val="0"/>
      <w:bCs w:val="0"/>
      <w:sz w:val="20"/>
      <w:szCs w:val="20"/>
    </w:r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paragraph" w:customStyle="1" w:styleId="FR1">
    <w:name w:val="FR1"/>
    <w:qFormat/>
    <w:pPr>
      <w:widowControl w:val="0"/>
      <w:shd w:val="clear" w:color="auto" w:fill="FFFFFF"/>
      <w:suppressAutoHyphens/>
      <w:spacing w:before="300"/>
    </w:pPr>
    <w:rPr>
      <w:rFonts w:ascii="Arial" w:eastAsia="Arial" w:hAnsi="Arial" w:cs="Arial"/>
      <w:b/>
      <w:lang w:eastAsia="ar-SA"/>
    </w:rPr>
  </w:style>
  <w:style w:type="paragraph" w:styleId="NormalnyWeb">
    <w:name w:val="Normal (Web)"/>
    <w:qFormat/>
    <w:pPr>
      <w:widowControl w:val="0"/>
      <w:shd w:val="clear" w:color="auto" w:fill="FFFFFF"/>
      <w:suppressAutoHyphens/>
      <w:spacing w:before="280" w:after="119"/>
    </w:pPr>
    <w:rPr>
      <w:kern w:val="2"/>
    </w:rPr>
  </w:style>
  <w:style w:type="paragraph" w:customStyle="1" w:styleId="Tekstpodstawowy21">
    <w:name w:val="Tekst podstawowy 21"/>
    <w:basedOn w:val="Normalny"/>
    <w:qFormat/>
    <w:pPr>
      <w:widowControl w:val="0"/>
      <w:jc w:val="both"/>
    </w:pPr>
    <w:rPr>
      <w:rFonts w:ascii="Thorndale" w:eastAsia="HG Mincho Light J" w:hAnsi="Thorndale" w:cs="Thorndale"/>
      <w:color w:val="000000"/>
      <w:sz w:val="22"/>
    </w:rPr>
  </w:style>
  <w:style w:type="paragraph" w:customStyle="1" w:styleId="Tekstpodstawowy31">
    <w:name w:val="Tekst podstawowy 31"/>
    <w:basedOn w:val="Normalny"/>
    <w:qFormat/>
    <w:pPr>
      <w:widowControl w:val="0"/>
      <w:jc w:val="both"/>
    </w:pPr>
    <w:rPr>
      <w:rFonts w:ascii="Garamond" w:eastAsia="Garamond" w:hAnsi="Garamond" w:cs="Garamond"/>
      <w:b/>
      <w:bCs/>
      <w:sz w:val="28"/>
    </w:rPr>
  </w:style>
  <w:style w:type="paragraph" w:styleId="Akapitzlist">
    <w:name w:val="List Paragraph"/>
    <w:basedOn w:val="Normalny"/>
    <w:qFormat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qFormat/>
  </w:style>
  <w:style w:type="paragraph" w:customStyle="1" w:styleId="western">
    <w:name w:val="western"/>
    <w:basedOn w:val="Normalny"/>
    <w:qFormat/>
    <w:pPr>
      <w:spacing w:before="100" w:after="119"/>
    </w:pPr>
    <w:rPr>
      <w:color w:val="000000"/>
      <w:lang w:eastAsia="pl-PL"/>
    </w:rPr>
  </w:style>
  <w:style w:type="paragraph" w:styleId="Zwykytekst">
    <w:name w:val="Plain Text"/>
    <w:basedOn w:val="Normalny"/>
    <w:qFormat/>
    <w:pPr>
      <w:autoSpaceDE w:val="0"/>
    </w:pPr>
    <w:rPr>
      <w:rFonts w:ascii="Courier New" w:eastAsia="Courier New" w:hAnsi="Courier New" w:cs="Courier New"/>
      <w:lang w:eastAsia="pl-PL"/>
    </w:rPr>
  </w:style>
  <w:style w:type="paragraph" w:styleId="Tekstpodstawowywcity3">
    <w:name w:val="Body Text Indent 3"/>
    <w:basedOn w:val="Normalny"/>
    <w:qFormat/>
    <w:pPr>
      <w:spacing w:after="120"/>
      <w:ind w:left="283"/>
    </w:pPr>
    <w:rPr>
      <w:sz w:val="16"/>
      <w:szCs w:val="16"/>
    </w:rPr>
  </w:style>
  <w:style w:type="paragraph" w:styleId="Tekstprzypisudolnego">
    <w:name w:val="footnote text"/>
    <w:basedOn w:val="Normalny"/>
    <w:pPr>
      <w:suppressLineNumbers/>
      <w:ind w:left="283" w:hanging="283"/>
    </w:pPr>
  </w:style>
  <w:style w:type="paragraph" w:styleId="Tekstprzypisukocowego">
    <w:name w:val="endnote text"/>
    <w:basedOn w:val="Normalny"/>
    <w:pPr>
      <w:suppressLineNumbers/>
      <w:ind w:left="283" w:hanging="283"/>
    </w:pPr>
  </w:style>
  <w:style w:type="paragraph" w:customStyle="1" w:styleId="Teksttreci1">
    <w:name w:val="Tekst treści1"/>
    <w:qFormat/>
    <w:pPr>
      <w:widowControl w:val="0"/>
      <w:shd w:val="clear" w:color="auto" w:fill="FFFFFF"/>
      <w:suppressAutoHyphens/>
      <w:spacing w:before="1020" w:after="60" w:line="240" w:lineRule="exact"/>
      <w:ind w:hanging="1800"/>
    </w:pPr>
    <w:rPr>
      <w:rFonts w:ascii="Arial Narrow" w:eastAsia="Arial Narrow" w:hAnsi="Arial Narrow" w:cs="Arial Narrow"/>
      <w:kern w:val="2"/>
      <w:sz w:val="22"/>
      <w:szCs w:val="22"/>
    </w:rPr>
  </w:style>
  <w:style w:type="paragraph" w:customStyle="1" w:styleId="Teksttreci141">
    <w:name w:val="Tekst treści (14)1"/>
    <w:qFormat/>
    <w:pPr>
      <w:widowControl w:val="0"/>
      <w:shd w:val="clear" w:color="auto" w:fill="FFFFFF"/>
      <w:suppressAutoHyphens/>
      <w:spacing w:after="900" w:line="240" w:lineRule="atLeast"/>
      <w:ind w:left="850" w:right="23" w:hanging="560"/>
      <w:jc w:val="both"/>
    </w:pPr>
    <w:rPr>
      <w:color w:val="000000"/>
      <w:kern w:val="2"/>
      <w:sz w:val="22"/>
      <w:szCs w:val="22"/>
    </w:rPr>
  </w:style>
  <w:style w:type="paragraph" w:customStyle="1" w:styleId="Nagwek31">
    <w:name w:val="Nagłówek #31"/>
    <w:qFormat/>
    <w:pPr>
      <w:widowControl w:val="0"/>
      <w:shd w:val="clear" w:color="auto" w:fill="FFFFFF"/>
      <w:suppressAutoHyphens/>
      <w:spacing w:before="660" w:after="660" w:line="240" w:lineRule="atLeast"/>
      <w:ind w:hanging="800"/>
      <w:jc w:val="both"/>
    </w:pPr>
    <w:rPr>
      <w:rFonts w:ascii="Arial Narrow" w:eastAsia="Arial Narrow" w:hAnsi="Arial Narrow" w:cs="Arial Narrow"/>
      <w:kern w:val="2"/>
      <w:sz w:val="22"/>
      <w:szCs w:val="22"/>
    </w:rPr>
  </w:style>
  <w:style w:type="paragraph" w:customStyle="1" w:styleId="Standard">
    <w:name w:val="Standard"/>
    <w:qFormat/>
    <w:pPr>
      <w:widowControl w:val="0"/>
      <w:shd w:val="clear" w:color="auto" w:fill="FFFFFF"/>
      <w:suppressAutoHyphens/>
    </w:pPr>
    <w:rPr>
      <w:rFonts w:eastAsia="Andale Sans UI" w:cs="Tahoma"/>
      <w:kern w:val="2"/>
      <w:sz w:val="24"/>
      <w:szCs w:val="24"/>
      <w:lang w:val="de-DE" w:bidi="fa-IR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Standardowy1">
    <w:name w:val="Standardowy1"/>
    <w:qFormat/>
    <w:pPr>
      <w:shd w:val="clear" w:color="auto" w:fill="FFFFFF"/>
      <w:spacing w:after="160"/>
      <w:textAlignment w:val="auto"/>
    </w:pPr>
    <w:rPr>
      <w:rFonts w:ascii="Calibri" w:eastAsia="Calibri" w:hAnsi="Calibri"/>
      <w:sz w:val="22"/>
      <w:szCs w:val="22"/>
      <w:lang w:eastAsia="en-US"/>
    </w:rPr>
  </w:style>
  <w:style w:type="numbering" w:customStyle="1" w:styleId="RTFNum2">
    <w:name w:val="RTF_Num 2"/>
    <w:qFormat/>
  </w:style>
  <w:style w:type="numbering" w:customStyle="1" w:styleId="WW8Num18">
    <w:name w:val="WW8Num18"/>
    <w:qFormat/>
  </w:style>
  <w:style w:type="numbering" w:customStyle="1" w:styleId="WW8Num3">
    <w:name w:val="WW8Num3"/>
    <w:qFormat/>
  </w:style>
  <w:style w:type="numbering" w:customStyle="1" w:styleId="WW8Num26">
    <w:name w:val="WW8Num26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6">
    <w:name w:val="WW8Num6"/>
    <w:qFormat/>
  </w:style>
  <w:style w:type="numbering" w:customStyle="1" w:styleId="WW8Num5">
    <w:name w:val="WW8Num5"/>
    <w:qFormat/>
  </w:style>
  <w:style w:type="numbering" w:customStyle="1" w:styleId="WW8Num7">
    <w:name w:val="WW8Num7"/>
    <w:qFormat/>
  </w:style>
  <w:style w:type="numbering" w:customStyle="1" w:styleId="WW8Num2">
    <w:name w:val="WW8Num2"/>
    <w:qFormat/>
  </w:style>
  <w:style w:type="numbering" w:customStyle="1" w:styleId="WW8Num12">
    <w:name w:val="WW8Num12"/>
    <w:qFormat/>
  </w:style>
  <w:style w:type="numbering" w:customStyle="1" w:styleId="WW8Num34">
    <w:name w:val="WW8Num3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800</TotalTime>
  <Pages>3</Pages>
  <Words>1559</Words>
  <Characters>9355</Characters>
  <Application>Microsoft Office Word</Application>
  <DocSecurity>0</DocSecurity>
  <Lines>77</Lines>
  <Paragraphs>21</Paragraphs>
  <ScaleCrop>false</ScaleCrop>
  <Company/>
  <LinksUpToDate>false</LinksUpToDate>
  <CharactersWithSpaces>10893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Obwieszczenie Marszałka Sejmu Rzeczypospolitej Polskiej z dnia 3 października 2018 r. w sprawie ogłoszenia jednolitego tekstu ustawy – Prawo zamówień publicznych</dc:title>
  <dc:subject/>
  <dc:creator>RCL</dc:creator>
  <dc:description/>
  <cp:lastModifiedBy>Anna Gulbinowicz</cp:lastModifiedBy>
  <cp:revision>334</cp:revision>
  <cp:lastPrinted>2023-09-13T11:32:00Z</cp:lastPrinted>
  <dcterms:created xsi:type="dcterms:W3CDTF">2018-10-16T14:43:00Z</dcterms:created>
  <dcterms:modified xsi:type="dcterms:W3CDTF">2026-04-21T06:52:00Z</dcterms:modified>
  <dc:language>pl-PL</dc:language>
</cp:coreProperties>
</file>